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538D" w14:textId="77777777" w:rsidR="009B1396" w:rsidRDefault="009B1396" w:rsidP="00DD60D9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4AD23F7E" w14:textId="085838BA" w:rsidR="00DD60D9" w:rsidRDefault="00DD60D9" w:rsidP="00DD60D9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t>Załącznik nr 1 do zarządzenia</w:t>
      </w:r>
      <w:r>
        <w:rPr>
          <w:rFonts w:eastAsia="Times New Roman" w:cs="Times New Roman"/>
          <w:sz w:val="16"/>
          <w:szCs w:val="16"/>
        </w:rPr>
        <w:br/>
      </w:r>
      <w:r w:rsidRPr="00822DFA">
        <w:rPr>
          <w:rFonts w:eastAsia="Times New Roman" w:cs="Times New Roman"/>
          <w:sz w:val="16"/>
          <w:szCs w:val="16"/>
        </w:rPr>
        <w:t>nr 0050.</w:t>
      </w:r>
      <w:r w:rsidR="00C74ED4">
        <w:rPr>
          <w:rFonts w:eastAsia="Times New Roman" w:cs="Times New Roman"/>
          <w:sz w:val="16"/>
          <w:szCs w:val="16"/>
        </w:rPr>
        <w:t>2</w:t>
      </w:r>
      <w:r w:rsidRPr="00822DFA">
        <w:rPr>
          <w:rFonts w:eastAsia="Times New Roman" w:cs="Times New Roman"/>
          <w:sz w:val="16"/>
          <w:szCs w:val="16"/>
        </w:rPr>
        <w:t>.</w:t>
      </w:r>
      <w:r w:rsidR="00C74ED4">
        <w:rPr>
          <w:rFonts w:eastAsia="Times New Roman" w:cs="Times New Roman"/>
          <w:sz w:val="16"/>
          <w:szCs w:val="16"/>
        </w:rPr>
        <w:t>34</w:t>
      </w:r>
      <w:r w:rsidRPr="00822DFA">
        <w:rPr>
          <w:rFonts w:eastAsia="Times New Roman" w:cs="Times New Roman"/>
          <w:sz w:val="16"/>
          <w:szCs w:val="16"/>
        </w:rPr>
        <w:t>.202</w:t>
      </w:r>
      <w:r w:rsidR="00C74ED4">
        <w:rPr>
          <w:rFonts w:eastAsia="Times New Roman" w:cs="Times New Roman"/>
          <w:sz w:val="16"/>
          <w:szCs w:val="16"/>
        </w:rPr>
        <w:t>6</w:t>
      </w:r>
      <w:r>
        <w:rPr>
          <w:rFonts w:eastAsia="Times New Roman" w:cs="Times New Roman"/>
          <w:sz w:val="16"/>
          <w:szCs w:val="16"/>
        </w:rPr>
        <w:br/>
        <w:t xml:space="preserve">Wójta Gminy Wijewo z dnia </w:t>
      </w:r>
      <w:r w:rsidR="00C74ED4">
        <w:rPr>
          <w:rFonts w:eastAsia="Times New Roman" w:cs="Times New Roman"/>
          <w:sz w:val="16"/>
          <w:szCs w:val="16"/>
        </w:rPr>
        <w:t>08.05.2026</w:t>
      </w:r>
      <w:r>
        <w:rPr>
          <w:rFonts w:eastAsia="Times New Roman" w:cs="Times New Roman"/>
          <w:sz w:val="16"/>
          <w:szCs w:val="16"/>
        </w:rPr>
        <w:t xml:space="preserve"> r.</w:t>
      </w:r>
    </w:p>
    <w:p w14:paraId="7EDAA713" w14:textId="77777777" w:rsidR="00DD60D9" w:rsidRDefault="00DD60D9" w:rsidP="00DD60D9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25489018" w14:textId="0787DFC1" w:rsidR="00DD60D9" w:rsidRDefault="00DD60D9" w:rsidP="00DD60D9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 PRACY KOMSJI PRZETARGOWEJ</w:t>
      </w:r>
    </w:p>
    <w:p w14:paraId="7947EA88" w14:textId="1879535C" w:rsidR="00DD60D9" w:rsidRPr="00890330" w:rsidRDefault="00DD60D9" w:rsidP="00DD60D9">
      <w:pPr>
        <w:jc w:val="both"/>
        <w:rPr>
          <w:rFonts w:eastAsia="Times New Roman" w:cs="Times New Roman"/>
          <w:b/>
          <w:bCs/>
          <w:kern w:val="0"/>
          <w:sz w:val="23"/>
          <w:szCs w:val="23"/>
        </w:rPr>
      </w:pPr>
      <w:r w:rsidRPr="00890330">
        <w:rPr>
          <w:rFonts w:eastAsia="Times New Roman" w:cs="Times New Roman"/>
          <w:b/>
          <w:bCs/>
          <w:kern w:val="0"/>
          <w:sz w:val="23"/>
          <w:szCs w:val="23"/>
        </w:rPr>
        <w:t xml:space="preserve">powołanej do przeprowadzenia postępowania o udzielenie zamówienia publicznego dla przedsięwzięcia pn. </w:t>
      </w:r>
      <w:r w:rsidR="00077092" w:rsidRPr="00890330">
        <w:rPr>
          <w:rFonts w:eastAsia="Times New Roman" w:cs="Times New Roman"/>
          <w:b/>
          <w:bCs/>
          <w:kern w:val="0"/>
          <w:sz w:val="23"/>
          <w:szCs w:val="23"/>
        </w:rPr>
        <w:t>„</w:t>
      </w:r>
      <w:r w:rsidR="00C9676E" w:rsidRPr="00890330">
        <w:rPr>
          <w:rFonts w:cs="Calibri"/>
          <w:b/>
          <w:bCs/>
          <w:i/>
          <w:sz w:val="23"/>
          <w:szCs w:val="23"/>
        </w:rPr>
        <w:t>Zagospodarowanie przestrzeni nad jeziorem Białym w miejscowości Brenno celem utworzenia atrakcyjnego miejsca rekreacji i wypoczynku”</w:t>
      </w:r>
    </w:p>
    <w:p w14:paraId="161670B6" w14:textId="75EEAB50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602F1AEA" w14:textId="5F75D919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47168992" w14:textId="77777777" w:rsidR="00DD60D9" w:rsidRDefault="00DD60D9" w:rsidP="00DD60D9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4C7B601A" w14:textId="5F0F0FFF" w:rsidR="00DD60D9" w:rsidRDefault="00DD60D9" w:rsidP="00DD4426">
      <w:pPr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ROZDZIAŁ I</w:t>
      </w:r>
    </w:p>
    <w:p w14:paraId="5FE5995A" w14:textId="46A878AF" w:rsidR="00DD60D9" w:rsidRDefault="00DD60D9" w:rsidP="00DD4426">
      <w:pPr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Postanowienia ogólne</w:t>
      </w:r>
    </w:p>
    <w:p w14:paraId="482AB8D3" w14:textId="2A015C08" w:rsidR="00DD60D9" w:rsidRDefault="00DD60D9" w:rsidP="00DD60D9">
      <w:pPr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11346F88" w14:textId="0E4B4665" w:rsidR="00DD60D9" w:rsidRDefault="00DD60D9" w:rsidP="00DD60D9">
      <w:pPr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⸹1</w:t>
      </w:r>
    </w:p>
    <w:p w14:paraId="18073253" w14:textId="77777777" w:rsidR="00FB6A54" w:rsidRPr="001C5D3A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 xml:space="preserve">Regulamin pracy komisji przetargowej, zwanej dalej „regulaminem” określa tryb pracy komisji przetargowej powołanej do przygotowania i przeprowadzenia albo przeprowadzenia </w:t>
      </w:r>
      <w:r w:rsidRPr="001C5D3A">
        <w:rPr>
          <w:rFonts w:eastAsia="Times New Roman" w:cs="Times New Roman"/>
          <w:kern w:val="0"/>
          <w:sz w:val="22"/>
          <w:szCs w:val="22"/>
        </w:rPr>
        <w:t>postępowania o udzielenie zamówienia publicznego, zwanej dalej komisją.</w:t>
      </w:r>
    </w:p>
    <w:p w14:paraId="672265E7" w14:textId="7D56E31B" w:rsidR="00FB6A54" w:rsidRDefault="00FB6A54" w:rsidP="001C5D3A">
      <w:pPr>
        <w:pStyle w:val="Nagwek3"/>
        <w:numPr>
          <w:ilvl w:val="0"/>
          <w:numId w:val="1"/>
        </w:numPr>
        <w:shd w:val="clear" w:color="auto" w:fill="FFFFFF"/>
        <w:spacing w:before="0" w:line="408" w:lineRule="atLeast"/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</w:pP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Regulamin stosuje się do komisji powołanej na podstawie art. 53 ust. 2 ustawy z dnia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11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września </w:t>
      </w:r>
      <w:r w:rsidR="001C5D3A"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20</w:t>
      </w:r>
      <w:r w:rsidR="001F283E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19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roku - Prawo zamówień publicznych (</w:t>
      </w:r>
      <w:r w:rsidR="00F01E5A" w:rsidRPr="00F01E5A">
        <w:rPr>
          <w:rFonts w:ascii="Times New Roman" w:hAnsi="Times New Roman" w:cs="Times New Roman"/>
          <w:color w:val="auto"/>
          <w:szCs w:val="24"/>
        </w:rPr>
        <w:t>Dz. U. z 2024 r. poz. 1320</w:t>
      </w:r>
      <w:r w:rsid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) 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zwan</w:t>
      </w:r>
      <w:r w:rsidR="001C5D3A"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ą</w:t>
      </w:r>
      <w:r w:rsidRP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 xml:space="preserve"> dalej „ustawą”</w:t>
      </w:r>
      <w:r w:rsidR="001C5D3A"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</w:rPr>
        <w:t>.</w:t>
      </w:r>
    </w:p>
    <w:p w14:paraId="065F487E" w14:textId="77777777" w:rsidR="001C5D3A" w:rsidRPr="001C5D3A" w:rsidRDefault="001C5D3A" w:rsidP="001C5D3A">
      <w:pPr>
        <w:rPr>
          <w:lang w:eastAsia="pl-PL" w:bidi="ar-SA"/>
        </w:rPr>
      </w:pPr>
    </w:p>
    <w:p w14:paraId="2DAC4143" w14:textId="77777777" w:rsidR="00FB6A54" w:rsidRPr="00DD4426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W zakresie nie uregulowanym w regulaminie stosuje się przepisy ustawy.</w:t>
      </w:r>
    </w:p>
    <w:p w14:paraId="445061DC" w14:textId="77777777" w:rsidR="00FB6A54" w:rsidRPr="00DD4426" w:rsidRDefault="00FB6A54" w:rsidP="00FB6A54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Ilekroć w regulaminie jest mowa o kierowniku zamawiającego należy pod tym pojęciem rozumieć także osobę wykonującą czynności zastrzeżone dla kierownika zamawiającego.</w:t>
      </w:r>
    </w:p>
    <w:p w14:paraId="6B6B428A" w14:textId="0CE49BFA" w:rsidR="00DD4426" w:rsidRDefault="00DD4426" w:rsidP="00DD4426">
      <w:pPr>
        <w:pStyle w:val="Akapitzlist"/>
        <w:spacing w:line="360" w:lineRule="auto"/>
        <w:ind w:left="714"/>
        <w:jc w:val="both"/>
        <w:rPr>
          <w:rFonts w:eastAsia="Times New Roman" w:cs="Times New Roman"/>
          <w:kern w:val="0"/>
          <w:sz w:val="22"/>
          <w:szCs w:val="22"/>
        </w:rPr>
      </w:pPr>
    </w:p>
    <w:p w14:paraId="27A47868" w14:textId="77777777" w:rsidR="00FB6A54" w:rsidRPr="00DD4426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DD4426">
        <w:rPr>
          <w:rFonts w:eastAsia="Times New Roman" w:cs="Times New Roman"/>
          <w:b/>
          <w:bCs/>
          <w:kern w:val="0"/>
          <w:sz w:val="22"/>
          <w:szCs w:val="22"/>
        </w:rPr>
        <w:t>ROZDZIAŁ II</w:t>
      </w:r>
    </w:p>
    <w:p w14:paraId="6BABF6FC" w14:textId="77777777" w:rsidR="00FB6A54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DD4426">
        <w:rPr>
          <w:rFonts w:eastAsia="Times New Roman" w:cs="Times New Roman"/>
          <w:b/>
          <w:bCs/>
          <w:kern w:val="0"/>
          <w:sz w:val="22"/>
          <w:szCs w:val="22"/>
        </w:rPr>
        <w:t>Tryb pracy komisji</w:t>
      </w:r>
    </w:p>
    <w:p w14:paraId="3F2F0D25" w14:textId="77777777" w:rsidR="00FB6A54" w:rsidRDefault="00FB6A54" w:rsidP="00FB6A54">
      <w:pPr>
        <w:pStyle w:val="Akapitzlist"/>
        <w:spacing w:line="360" w:lineRule="auto"/>
        <w:ind w:left="714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⸹2</w:t>
      </w:r>
    </w:p>
    <w:p w14:paraId="0B1817FD" w14:textId="77777777" w:rsidR="00FB6A54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</w:pPr>
      <w:r>
        <w:t>Komisja rozpoczyna działalność z dniem powołania.</w:t>
      </w:r>
    </w:p>
    <w:p w14:paraId="365D0CB1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Członkowie komisji wykonują powierzone im czynności w sposób bezstronny, rzetelny </w:t>
      </w:r>
      <w:r>
        <w:br/>
        <w:t>i obiektywny, kierując się wyłącznie przepisami prawa oraz swoja wiedzą i doświadczeniem</w:t>
      </w:r>
    </w:p>
    <w:p w14:paraId="2ABCBC97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010C0B">
        <w:t>Członkowie komisji zobowiązani są do ochrony tajemnicy chronionej na podstawie odrębnych przepisów oraz do przestrzegania szczegółowych wymagań i zasad dotyczących ochrony informacji niejawnych określonych w odrębnych przepisach.</w:t>
      </w:r>
    </w:p>
    <w:p w14:paraId="259BC1FA" w14:textId="77777777" w:rsidR="00FB6A54" w:rsidRPr="00010C0B" w:rsidRDefault="00FB6A54" w:rsidP="00FB6A54">
      <w:pPr>
        <w:pStyle w:val="Akapitzlist"/>
        <w:numPr>
          <w:ilvl w:val="0"/>
          <w:numId w:val="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010C0B">
        <w:t xml:space="preserve">Członkowie komisji dokonują przyjęcia swoich obowiązków poprzez złożenie oświadczenia. </w:t>
      </w:r>
    </w:p>
    <w:p w14:paraId="636D547B" w14:textId="29092642" w:rsidR="00FB6A54" w:rsidRDefault="00FB6A54" w:rsidP="00FB6A54">
      <w:pPr>
        <w:spacing w:line="360" w:lineRule="auto"/>
        <w:jc w:val="both"/>
      </w:pPr>
      <w:r w:rsidRPr="00010C0B">
        <w:t>7. Oświadczenie członków komisji stanowi integraln</w:t>
      </w:r>
      <w:r w:rsidR="00E11FA8">
        <w:t>ą</w:t>
      </w:r>
      <w:r w:rsidRPr="00010C0B">
        <w:t xml:space="preserve"> część dokumentacji postępowania.</w:t>
      </w:r>
    </w:p>
    <w:p w14:paraId="744EE984" w14:textId="77777777" w:rsidR="00FB6A54" w:rsidRDefault="00FB6A54" w:rsidP="00FB6A54">
      <w:pPr>
        <w:spacing w:line="360" w:lineRule="auto"/>
        <w:jc w:val="both"/>
      </w:pPr>
    </w:p>
    <w:p w14:paraId="1261704E" w14:textId="77777777" w:rsidR="00FB6A54" w:rsidRPr="00963A23" w:rsidRDefault="00FB6A54" w:rsidP="00FB6A54">
      <w:pPr>
        <w:spacing w:line="360" w:lineRule="auto"/>
        <w:jc w:val="center"/>
        <w:rPr>
          <w:b/>
          <w:bCs/>
        </w:rPr>
      </w:pPr>
      <w:r w:rsidRPr="00963A23">
        <w:rPr>
          <w:rFonts w:cs="Times New Roman"/>
          <w:b/>
          <w:bCs/>
        </w:rPr>
        <w:t>⸹</w:t>
      </w:r>
      <w:r w:rsidRPr="00963A23">
        <w:rPr>
          <w:b/>
          <w:bCs/>
        </w:rPr>
        <w:t>3</w:t>
      </w:r>
    </w:p>
    <w:p w14:paraId="3F1E23D9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>Komisja pracuje kolegialnie.</w:t>
      </w:r>
    </w:p>
    <w:p w14:paraId="02520890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Przewodniczący komisji wyznacza miejsce i termin jej posiedzeń, biorąc pod uwagę uzasadnione wnioski członków komisji, tak aby umożliwić wypełnianie przez nich innych obowiązków służbowych. </w:t>
      </w:r>
    </w:p>
    <w:p w14:paraId="201F2FCA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Z posiedzenia komisji może zostać sporządzony protokół, w którym w szczególności opisuje się: przebieg posiedzenia, wyniki głosowań, czynności dokonane przez przewodniczącego, sekretarza komisji, członka komisji, zadania przydzielone członkom komisji w zakresie ich obowiązków przez przewodniczącego komisji. Brak podpisu któregokolwiek z członków komisji biorących udział w danym posiedzeniu komisji powinien zostać odnotowany przez przewodniczącego komisji w protokole z posiedzenia komisji. Jeżeli powodem braku podpisu są zastrzeżenia co do zgodności z przepisami ustawy, do protokołu załącza się również pisemne zastrzeżenia członka komisji. </w:t>
      </w:r>
    </w:p>
    <w:p w14:paraId="67792A0E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Komisja przyjmuje rozstrzygnięcia w obecności co najmniej połowy jej członków, w drodze głosowania lub na podstawie sumy albo średniej arytmetycznej indywidualnych ocen. </w:t>
      </w:r>
    </w:p>
    <w:p w14:paraId="2E4F4B7B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W przypadku obecności mniej niż połowy członków komisji jej przewodniczący odracza posiedzenie i wyznacza nowy termin. </w:t>
      </w:r>
    </w:p>
    <w:p w14:paraId="330F72D8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Członek komisji niezgadzający się z przyjętym rozstrzygnięciem komisji obowiązany jest do przedstawienia pisemnego uzasadnienia swojego stanowiska (zdanie odrębne), które dołącza się do protokołu posiedzenia (jeśli został sporządzony). </w:t>
      </w:r>
    </w:p>
    <w:p w14:paraId="72B5950B" w14:textId="77777777" w:rsidR="00FB6A54" w:rsidRDefault="00FB6A54" w:rsidP="00FB6A54">
      <w:pPr>
        <w:pStyle w:val="Akapitzlist"/>
        <w:numPr>
          <w:ilvl w:val="0"/>
          <w:numId w:val="7"/>
        </w:numPr>
        <w:spacing w:line="360" w:lineRule="auto"/>
        <w:jc w:val="both"/>
      </w:pPr>
      <w:r>
        <w:t xml:space="preserve">Członkowie komisji, którzy nie brali udziału w posiedzeniu komisji, potwierdzają pisemnie zapoznanie się z ustaleniami komisji. Postanowienie ust. 6 stosuje się odpowiednio. </w:t>
      </w:r>
    </w:p>
    <w:p w14:paraId="3B23B943" w14:textId="77777777" w:rsidR="00FB6A54" w:rsidRDefault="00FB6A54" w:rsidP="00FB6A54">
      <w:pPr>
        <w:spacing w:line="360" w:lineRule="auto"/>
        <w:jc w:val="both"/>
      </w:pPr>
    </w:p>
    <w:p w14:paraId="64871954" w14:textId="77777777" w:rsidR="00FB6A54" w:rsidRPr="00963A23" w:rsidRDefault="00FB6A54" w:rsidP="00FB6A54">
      <w:pPr>
        <w:spacing w:line="360" w:lineRule="auto"/>
        <w:jc w:val="center"/>
        <w:rPr>
          <w:b/>
          <w:bCs/>
        </w:rPr>
      </w:pPr>
      <w:r w:rsidRPr="00963A23">
        <w:rPr>
          <w:rFonts w:cs="Times New Roman"/>
          <w:b/>
          <w:bCs/>
        </w:rPr>
        <w:t>⸹</w:t>
      </w:r>
      <w:r w:rsidRPr="00963A23">
        <w:rPr>
          <w:b/>
          <w:bCs/>
        </w:rPr>
        <w:t>4</w:t>
      </w:r>
    </w:p>
    <w:p w14:paraId="2DE38B20" w14:textId="77777777" w:rsidR="00FB6A54" w:rsidRDefault="00FB6A54" w:rsidP="00FB6A54">
      <w:pPr>
        <w:pStyle w:val="Akapitzlist"/>
        <w:spacing w:line="360" w:lineRule="auto"/>
        <w:ind w:left="1074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0D5D1BC7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Członkowie komisji składają pisemne oświadczenie o istnieniu albo braku istnienia okoliczności, o których mowa w art. 56 ust. 4-6 ustawy, na zasadach określonych w ustawie </w:t>
      </w:r>
      <w:r>
        <w:br/>
        <w:t xml:space="preserve">i przekazują je sekretarzowi komisji. </w:t>
      </w:r>
    </w:p>
    <w:p w14:paraId="47FF49E7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Oświadczenie, o którym mowa w ust. 1, członkowie komisji składają niezwłocznie po zakończeniu sesji otwarcia ofert, chyba że okoliczności uzasadniające złożenie tego oświadczenia ujawnią się na wcześniejszym etapie postępowania o udzielenie zamówienia publicznego. W przypadku zmiany w zakresie istnienia okoliczności, o których mowa w art. 56 ust. 1 ustawy członek komisji zobowiązany jest do ponownego złożenia </w:t>
      </w:r>
      <w:r>
        <w:lastRenderedPageBreak/>
        <w:t>oświadczenia, o którym mowa w ust. 1 .</w:t>
      </w:r>
    </w:p>
    <w:p w14:paraId="27C30DFE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W przypadku ujawnienia w toku prowadzonego postępowania okoliczności, o których mowa w art. 56 ust. 2 pkt 1-4 lub 3 ustawy, członek komisji obowiązany jest niezwłocznie wyłączyć się z udziału w postępowaniu o udzielenie zamówienia publicznego, powiadamiając o tym na piśmie przewodniczącego komisji oraz kierownika zamawiającego, a w przypadku przewodniczącego komisji – kierownika zamawiającego. </w:t>
      </w:r>
    </w:p>
    <w:p w14:paraId="00FC9268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Czynności w postępowaniu o udzielenie zamówienia publicznego podjęte przez osobę podlegającą wyłączeniu po powzięciu przez nią wiadomości o okolicznościach, o których mowa w art. 56 ust. 2 pkt 1-4 lub 3 ustawy, powtarza się, z wyjątkiem otwarcia ofert oraz innych czynności faktycznych niewpływających na wynik postępowania. </w:t>
      </w:r>
    </w:p>
    <w:p w14:paraId="74895E0B" w14:textId="77777777" w:rsidR="00FB6A54" w:rsidRDefault="00FB6A54" w:rsidP="00FB6A54">
      <w:pPr>
        <w:pStyle w:val="Akapitzlist"/>
        <w:numPr>
          <w:ilvl w:val="0"/>
          <w:numId w:val="5"/>
        </w:numPr>
        <w:spacing w:line="360" w:lineRule="auto"/>
        <w:jc w:val="both"/>
      </w:pPr>
      <w:r>
        <w:t>Postanowienie ust. 3 stosuje się odpowiednio w przypadku niezłożenia przez członka komisji oświadczenia lub złożenia oświadczenia nieprawdziwego.</w:t>
      </w:r>
    </w:p>
    <w:p w14:paraId="54E9CA07" w14:textId="77777777" w:rsidR="00FB6A54" w:rsidRDefault="00FB6A54" w:rsidP="00FB6A54">
      <w:pPr>
        <w:pStyle w:val="Akapitzlist"/>
        <w:spacing w:line="360" w:lineRule="auto"/>
        <w:ind w:left="0"/>
        <w:jc w:val="both"/>
      </w:pPr>
    </w:p>
    <w:p w14:paraId="27F8417E" w14:textId="77777777" w:rsidR="00FB6A54" w:rsidRDefault="00FB6A54" w:rsidP="00FB6A54">
      <w:pPr>
        <w:pStyle w:val="Akapitzlist"/>
        <w:spacing w:line="360" w:lineRule="auto"/>
        <w:ind w:left="0"/>
        <w:jc w:val="center"/>
        <w:rPr>
          <w:b/>
          <w:bCs/>
        </w:rPr>
      </w:pPr>
      <w:r w:rsidRPr="00A744B5">
        <w:rPr>
          <w:rFonts w:cs="Times New Roman"/>
          <w:b/>
          <w:bCs/>
        </w:rPr>
        <w:t>⸹</w:t>
      </w:r>
      <w:r w:rsidRPr="00A744B5">
        <w:rPr>
          <w:b/>
          <w:bCs/>
        </w:rPr>
        <w:t>5</w:t>
      </w:r>
    </w:p>
    <w:p w14:paraId="79F5352B" w14:textId="77777777" w:rsidR="00FB6A54" w:rsidRPr="00A744B5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A744B5">
        <w:t xml:space="preserve">Komisja </w:t>
      </w:r>
      <w:r>
        <w:t>może wnioskować do kierownika zamawiającego o powołanie biegłego do wykonania określonych w toku jej prac czynności, jeżeli do ich wykonania wymagane jest posiadanie wiadomości specjalnych.</w:t>
      </w:r>
    </w:p>
    <w:p w14:paraId="4F05ADE1" w14:textId="77777777" w:rsidR="00FB6A54" w:rsidRPr="00434CA8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>Wniosek powinien zawierać określenie przedmiotu opinii, termin jej sporządzenia oraz szacowane koszty wynagrodzenia biegłego, a także – o ile jest to możliwe – wskazanie kandydatury biegłego</w:t>
      </w:r>
    </w:p>
    <w:p w14:paraId="27EC62F0" w14:textId="77777777" w:rsidR="00FB6A54" w:rsidRPr="00434CA8" w:rsidRDefault="00FB6A54" w:rsidP="00FB6A54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>Biegli przedstawiają swoje opinie na piśmie, a na żądanie komisji mogą uczestniczyć w jej pracach głosem doradczym.</w:t>
      </w:r>
    </w:p>
    <w:p w14:paraId="48A2FBCF" w14:textId="15367D9F" w:rsidR="00FB6A54" w:rsidRPr="00574210" w:rsidRDefault="00FB6A54" w:rsidP="00574210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>
        <w:t xml:space="preserve">Postanowienie </w:t>
      </w:r>
      <w:r>
        <w:rPr>
          <w:rFonts w:cs="Times New Roman"/>
        </w:rPr>
        <w:t>⸹</w:t>
      </w:r>
      <w:r>
        <w:t>4 stosuje się odpowiednio do biegłych.</w:t>
      </w:r>
    </w:p>
    <w:p w14:paraId="2FA30DE4" w14:textId="77777777" w:rsidR="00FB6A54" w:rsidRDefault="00FB6A54" w:rsidP="00FB6A54">
      <w:pPr>
        <w:pStyle w:val="Akapitzlist"/>
        <w:spacing w:line="360" w:lineRule="auto"/>
        <w:ind w:left="0"/>
        <w:jc w:val="center"/>
        <w:rPr>
          <w:b/>
          <w:bCs/>
        </w:rPr>
      </w:pPr>
      <w:r w:rsidRPr="00F95254">
        <w:rPr>
          <w:rFonts w:cs="Times New Roman"/>
          <w:b/>
          <w:bCs/>
        </w:rPr>
        <w:t>⸹</w:t>
      </w:r>
      <w:r w:rsidRPr="00F95254">
        <w:rPr>
          <w:b/>
          <w:bCs/>
        </w:rPr>
        <w:t>6</w:t>
      </w:r>
    </w:p>
    <w:p w14:paraId="1D58A791" w14:textId="77777777" w:rsidR="00FB6A54" w:rsidRPr="000C6FF8" w:rsidRDefault="00FB6A54" w:rsidP="00FB6A54">
      <w:pPr>
        <w:pStyle w:val="Akapitzlist"/>
        <w:numPr>
          <w:ilvl w:val="0"/>
          <w:numId w:val="20"/>
        </w:numPr>
        <w:spacing w:line="360" w:lineRule="auto"/>
        <w:ind w:left="360"/>
        <w:jc w:val="both"/>
        <w:rPr>
          <w:rFonts w:cs="Times New Roman"/>
          <w:szCs w:val="24"/>
        </w:rPr>
      </w:pPr>
      <w:r w:rsidRPr="00F95254">
        <w:rPr>
          <w:rFonts w:cs="Times New Roman"/>
        </w:rPr>
        <w:t xml:space="preserve">W zakresie </w:t>
      </w:r>
      <w:r>
        <w:rPr>
          <w:rFonts w:cs="Times New Roman"/>
        </w:rPr>
        <w:t xml:space="preserve">przygotowania postępowania o udzielenie zamówienia publicznego </w:t>
      </w:r>
      <w:r w:rsidRPr="000C6FF8">
        <w:rPr>
          <w:rFonts w:cs="Times New Roman"/>
          <w:szCs w:val="24"/>
        </w:rPr>
        <w:t>komisja/przewodniczący komisji przygotowuje i przekazuje kierownikowi zamawiającego do zatwierdzenia:</w:t>
      </w:r>
    </w:p>
    <w:p w14:paraId="6D2120F1" w14:textId="5376645C" w:rsidR="00FB6A54" w:rsidRPr="000C6FF8" w:rsidRDefault="00FB6A54" w:rsidP="00FB6A54">
      <w:pPr>
        <w:pStyle w:val="Akapitzlist"/>
        <w:numPr>
          <w:ilvl w:val="0"/>
          <w:numId w:val="17"/>
        </w:numPr>
        <w:spacing w:line="360" w:lineRule="auto"/>
        <w:jc w:val="both"/>
        <w:rPr>
          <w:rFonts w:eastAsia="Times New Roman" w:cs="Times New Roman"/>
          <w:kern w:val="0"/>
          <w:szCs w:val="24"/>
        </w:rPr>
      </w:pPr>
      <w:r w:rsidRPr="000C6FF8">
        <w:rPr>
          <w:rFonts w:eastAsia="Times New Roman" w:cs="Times New Roman"/>
          <w:kern w:val="0"/>
          <w:szCs w:val="24"/>
        </w:rPr>
        <w:t>projekt specyfikacji warunków zamówienia wraz z istotnymi postanowieniami umowy w sprawie zamówienia publicznego/wzorem umowy;</w:t>
      </w:r>
    </w:p>
    <w:p w14:paraId="2AF9B164" w14:textId="77777777" w:rsidR="00FB6A54" w:rsidRPr="000C6FF8" w:rsidRDefault="00FB6A54" w:rsidP="00FB6A54">
      <w:pPr>
        <w:pStyle w:val="Akapitzlist"/>
        <w:numPr>
          <w:ilvl w:val="0"/>
          <w:numId w:val="17"/>
        </w:numPr>
        <w:spacing w:line="360" w:lineRule="auto"/>
        <w:jc w:val="both"/>
        <w:rPr>
          <w:rFonts w:eastAsia="Times New Roman" w:cs="Times New Roman"/>
          <w:kern w:val="0"/>
          <w:szCs w:val="24"/>
        </w:rPr>
      </w:pPr>
      <w:r w:rsidRPr="000C6FF8">
        <w:rPr>
          <w:rFonts w:eastAsia="Times New Roman" w:cs="Times New Roman"/>
          <w:kern w:val="0"/>
          <w:szCs w:val="24"/>
        </w:rPr>
        <w:t>projekty innych dokumentów koniecznych do przeprowadzenia postepowania o udzielenie zamówienia publicznego.</w:t>
      </w:r>
    </w:p>
    <w:p w14:paraId="48171C46" w14:textId="77777777" w:rsidR="00FB6A54" w:rsidRDefault="00FB6A54" w:rsidP="00FB6A54">
      <w:pPr>
        <w:pStyle w:val="Akapitzlist"/>
        <w:spacing w:line="360" w:lineRule="auto"/>
        <w:ind w:left="360"/>
        <w:jc w:val="both"/>
      </w:pPr>
    </w:p>
    <w:p w14:paraId="57EF0B8F" w14:textId="77777777" w:rsidR="00867994" w:rsidRDefault="00867994" w:rsidP="00FB6A54">
      <w:pPr>
        <w:pStyle w:val="Akapitzlist"/>
        <w:spacing w:line="360" w:lineRule="auto"/>
        <w:ind w:left="360"/>
        <w:jc w:val="center"/>
        <w:rPr>
          <w:rFonts w:cs="Times New Roman"/>
          <w:b/>
          <w:bCs/>
        </w:rPr>
      </w:pPr>
    </w:p>
    <w:p w14:paraId="39A48631" w14:textId="5C2BFB52" w:rsidR="00FB6A54" w:rsidRDefault="00867994" w:rsidP="00867994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rFonts w:cs="Times New Roman"/>
          <w:b/>
          <w:bCs/>
        </w:rPr>
        <w:lastRenderedPageBreak/>
        <w:t xml:space="preserve"> </w:t>
      </w:r>
      <w:r w:rsidR="00FB6A54" w:rsidRPr="00457F11">
        <w:rPr>
          <w:rFonts w:cs="Times New Roman"/>
          <w:b/>
          <w:bCs/>
        </w:rPr>
        <w:t>⸹</w:t>
      </w:r>
      <w:r w:rsidR="00FB6A54">
        <w:rPr>
          <w:b/>
          <w:bCs/>
        </w:rPr>
        <w:t>7</w:t>
      </w:r>
    </w:p>
    <w:p w14:paraId="77BCDAB1" w14:textId="77777777" w:rsidR="00FB6A54" w:rsidRPr="0051165D" w:rsidRDefault="00FB6A54" w:rsidP="00FB6A54">
      <w:pPr>
        <w:pStyle w:val="Akapitzlist"/>
        <w:numPr>
          <w:ilvl w:val="0"/>
          <w:numId w:val="1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cs="Times New Roman"/>
        </w:rPr>
        <w:t xml:space="preserve">W zakresie </w:t>
      </w:r>
      <w:r>
        <w:rPr>
          <w:rFonts w:cs="Times New Roman"/>
        </w:rPr>
        <w:t xml:space="preserve">przeprowadzenia </w:t>
      </w:r>
      <w:r w:rsidRPr="0051165D">
        <w:rPr>
          <w:rFonts w:cs="Times New Roman"/>
        </w:rPr>
        <w:t xml:space="preserve"> postępowania o udzielenie zamówienia publicznego komisja wykonuje w szczególności następujące czynności:</w:t>
      </w:r>
    </w:p>
    <w:p w14:paraId="231EB0CA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 ogłoszenie o zamówieniu w Biuletynie Zamówień Publicznych albo przekazuje je do opublikowania Urzędowi Publikacji Unii Europejskiej;</w:t>
      </w:r>
    </w:p>
    <w:p w14:paraId="6B70EBDA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 ogłoszenie o zmianie ogłoszenia w Biuletynie Zamówień Publicznych albo przekazuje je do opublikowania Urzędowi Publikacji Unii Europejskiej ogłoszenie dodatkowych informacji, informacje o niekompletnej procedurze lub sprostowanie;</w:t>
      </w:r>
    </w:p>
    <w:p w14:paraId="66150C6B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zamieszcza/przekazuje właściwej komórce organizacyjnej do zamieszczenia na stronie internetowej lub w miejscu publicznie dostępnym w siedzibie zamawiającego wszystkie dokumenty (w tym ogłoszenia) i informacje wymagane ustawą do opublikowania w ramach postepowania o udzielenie zamówienia publicznego;</w:t>
      </w:r>
    </w:p>
    <w:p w14:paraId="508A5962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przekazuje do opublikowania ogłoszenie o zamówieniu w inny sposób niż wskazany w pkt. 3, w szczególności w dzienniku lub czasopiśmie o zasięgu ogólnopolskim – w przypadku podjęcia takiej decyzji przez kierownika zamawiającego;</w:t>
      </w:r>
    </w:p>
    <w:p w14:paraId="6693EFBF" w14:textId="47124DDC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propozycje wyjaśnień dotyczących treści specyfikacji warunków zamówienia,</w:t>
      </w:r>
    </w:p>
    <w:p w14:paraId="546168D9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i przedkłada kierownikowi zamawiającego projekty zaproszeń, informacji oraz innych dokumentów wymaganych przepisami ustawy;</w:t>
      </w:r>
    </w:p>
    <w:p w14:paraId="38002D57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dokonuje otwarcia ofert;</w:t>
      </w:r>
    </w:p>
    <w:p w14:paraId="79D83AA5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wzywa/wnioskuje do kierownika zamawiającego o zatwierdzenie wezwania wykonawców do uzupełnienia lub wyjaśnienia dokumentów wymaganych od wykonawców lub wyjaśnienia treści oferty;</w:t>
      </w:r>
    </w:p>
    <w:p w14:paraId="774EB63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 xml:space="preserve">wnioskuje do kierownika zamawiającego o wykluczenie wykonawców w przypadkach przewidzianych ustawą, </w:t>
      </w:r>
    </w:p>
    <w:p w14:paraId="21B03F28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wnioskuje do kierownika zamawiającego o odrzucenie ofert w przypadkach przewidzianych ustawą;</w:t>
      </w:r>
    </w:p>
    <w:p w14:paraId="0173B4C8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propozycję wyboru oferty w najkorzystniejszej bądź wnioskuje do kierownika zamawiającego o unieważnienie postępowania,</w:t>
      </w:r>
    </w:p>
    <w:p w14:paraId="4EEB089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dokonuje analizy wniesionych środków ochrony prawnej oraz przedstawia kierownikowi zamawiającego rekomendację dotyczącą odpowiedzi na odwołanie albo odpowiedzi na informację o podjętej niezgodnie z przepisami czynności lub zaniechaniu czynności;</w:t>
      </w:r>
    </w:p>
    <w:p w14:paraId="29B46717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przedstawia kierownikowi zamawiającego propozycję w zakresie wnioskowania do wykonawców o przedłużenie terminu związania ofertą, przedłużenie okresu ważności wadium, a także w zakresie zatrzymania wadium – w przypadkach określonych ustawą;</w:t>
      </w:r>
    </w:p>
    <w:p w14:paraId="08E39614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przygotowuje projekt informacji do wykonawców o zawieszeniu biegu terminu związania ofertą;</w:t>
      </w:r>
    </w:p>
    <w:p w14:paraId="1E014400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lastRenderedPageBreak/>
        <w:t>sprawdza wniesione przez wykonawcę zabezpieczenia należytego wykonania umowy;</w:t>
      </w:r>
    </w:p>
    <w:p w14:paraId="319A7976" w14:textId="77777777" w:rsidR="00FB6A54" w:rsidRPr="0051165D" w:rsidRDefault="00FB6A54" w:rsidP="00FB6A54">
      <w:pPr>
        <w:pStyle w:val="Akapitzlist"/>
        <w:numPr>
          <w:ilvl w:val="0"/>
          <w:numId w:val="15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 xml:space="preserve">zamieszcza ogłoszenie o udzieleniu zamówienia w Biuletynie Zamówień Publicznych albo przekazuje je Urzędowi Publikacji Unii Europejskiej na zasadach określonych w art. </w:t>
      </w:r>
      <w:r>
        <w:rPr>
          <w:rFonts w:eastAsia="Times New Roman" w:cs="Times New Roman"/>
          <w:kern w:val="0"/>
          <w:sz w:val="22"/>
          <w:szCs w:val="22"/>
        </w:rPr>
        <w:t>26</w:t>
      </w:r>
      <w:r w:rsidRPr="0051165D">
        <w:rPr>
          <w:rFonts w:eastAsia="Times New Roman" w:cs="Times New Roman"/>
          <w:kern w:val="0"/>
          <w:sz w:val="22"/>
          <w:szCs w:val="22"/>
        </w:rPr>
        <w:t>5</w:t>
      </w:r>
      <w:r>
        <w:rPr>
          <w:rFonts w:eastAsia="Times New Roman" w:cs="Times New Roman"/>
          <w:kern w:val="0"/>
          <w:sz w:val="22"/>
          <w:szCs w:val="22"/>
        </w:rPr>
        <w:t xml:space="preserve"> ust. 1</w:t>
      </w:r>
      <w:r w:rsidRPr="0051165D">
        <w:rPr>
          <w:rFonts w:eastAsia="Times New Roman" w:cs="Times New Roman"/>
          <w:kern w:val="0"/>
          <w:sz w:val="22"/>
          <w:szCs w:val="22"/>
        </w:rPr>
        <w:t xml:space="preserve"> ustawy.</w:t>
      </w:r>
    </w:p>
    <w:p w14:paraId="0E3265F5" w14:textId="77777777" w:rsidR="00FB6A54" w:rsidRPr="00D75369" w:rsidRDefault="00FB6A54" w:rsidP="00FB6A54">
      <w:pPr>
        <w:pStyle w:val="Akapitzlist"/>
        <w:numPr>
          <w:ilvl w:val="0"/>
          <w:numId w:val="13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D75369">
        <w:rPr>
          <w:rFonts w:eastAsia="Times New Roman" w:cs="Times New Roman"/>
          <w:kern w:val="0"/>
          <w:sz w:val="22"/>
          <w:szCs w:val="22"/>
        </w:rPr>
        <w:t>Podczas sesji otwarcia ofert komisja wykonuje w szczególności następujące czynności:</w:t>
      </w:r>
    </w:p>
    <w:p w14:paraId="3E7E236C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bezpośrednio przed otwarciem ofert podaje kwotę, jaką zamawiający zamierza przeznaczyć na sfinansowanie zamówienia,</w:t>
      </w:r>
    </w:p>
    <w:p w14:paraId="120EC7DD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sprawdza termin złożenia ofert (datę i godzinę),</w:t>
      </w:r>
    </w:p>
    <w:p w14:paraId="5C16127F" w14:textId="77777777" w:rsidR="00FB6A54" w:rsidRPr="0051165D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otwiera ofert, które zostały złożone w terminie,</w:t>
      </w:r>
    </w:p>
    <w:p w14:paraId="55D0683A" w14:textId="77777777" w:rsidR="00FB6A54" w:rsidRPr="004F1460" w:rsidRDefault="00FB6A54" w:rsidP="00FB6A54">
      <w:pPr>
        <w:pStyle w:val="Akapitzlist"/>
        <w:numPr>
          <w:ilvl w:val="0"/>
          <w:numId w:val="21"/>
        </w:numPr>
        <w:spacing w:line="360" w:lineRule="auto"/>
        <w:jc w:val="both"/>
        <w:rPr>
          <w:rFonts w:eastAsia="Times New Roman" w:cs="Times New Roman"/>
          <w:kern w:val="0"/>
          <w:sz w:val="22"/>
          <w:szCs w:val="22"/>
        </w:rPr>
      </w:pPr>
      <w:r w:rsidRPr="0051165D">
        <w:rPr>
          <w:rFonts w:eastAsia="Times New Roman" w:cs="Times New Roman"/>
          <w:kern w:val="0"/>
          <w:sz w:val="22"/>
          <w:szCs w:val="22"/>
        </w:rPr>
        <w:t>odczytuje nazwy (firmy) oraz adresy wykonawców, a także informacje dotyczące ceny, terminu wykonania zamówienia, okresu gwarancji i warunków płatności zawartych w ofertach.</w:t>
      </w:r>
    </w:p>
    <w:p w14:paraId="373B6DF6" w14:textId="77777777" w:rsidR="00FB6A54" w:rsidRDefault="00FB6A54" w:rsidP="00FB6A54">
      <w:pPr>
        <w:pStyle w:val="Akapitzlist"/>
        <w:numPr>
          <w:ilvl w:val="0"/>
          <w:numId w:val="16"/>
        </w:numPr>
        <w:spacing w:line="360" w:lineRule="auto"/>
        <w:ind w:left="360"/>
        <w:rPr>
          <w:rFonts w:eastAsia="Times New Roman" w:cs="Times New Roman"/>
          <w:kern w:val="0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</w:rPr>
        <w:t>Komisja odrzuca oferty z przyczyn i na zasadach określonych w art. 226 ust. 1 pkt 1-18 ustawy.</w:t>
      </w:r>
    </w:p>
    <w:p w14:paraId="44202CFA" w14:textId="0D396598" w:rsidR="00786945" w:rsidRPr="00F5315E" w:rsidRDefault="00FB6A54" w:rsidP="00F5315E">
      <w:pPr>
        <w:pStyle w:val="Akapitzlist"/>
        <w:numPr>
          <w:ilvl w:val="0"/>
          <w:numId w:val="16"/>
        </w:numPr>
        <w:spacing w:line="360" w:lineRule="auto"/>
        <w:ind w:left="360"/>
        <w:rPr>
          <w:rFonts w:eastAsia="Times New Roman" w:cs="Times New Roman"/>
          <w:kern w:val="0"/>
          <w:sz w:val="22"/>
          <w:szCs w:val="22"/>
        </w:rPr>
      </w:pPr>
      <w:r w:rsidRPr="00F95254">
        <w:rPr>
          <w:rFonts w:eastAsia="Times New Roman" w:cs="Times New Roman"/>
          <w:kern w:val="0"/>
          <w:sz w:val="22"/>
          <w:szCs w:val="22"/>
        </w:rPr>
        <w:t>Członkowie komisji dokonują indywidualnej oceny ofert wyłącznie na podstawie kryteriów oceny ofert określonych w specyfikacji warunków zamówienia, po szczegółowym zapoznaniu się z ofertami oraz opiniami biegłych (jeżeli byli powołani).</w:t>
      </w:r>
    </w:p>
    <w:p w14:paraId="0739F410" w14:textId="77777777" w:rsidR="00574210" w:rsidRDefault="00574210" w:rsidP="00FB6A54">
      <w:pPr>
        <w:pStyle w:val="Akapitzlist"/>
        <w:spacing w:line="360" w:lineRule="auto"/>
        <w:rPr>
          <w:rFonts w:eastAsia="Times New Roman" w:cs="Times New Roman"/>
          <w:kern w:val="0"/>
          <w:sz w:val="22"/>
          <w:szCs w:val="22"/>
        </w:rPr>
      </w:pPr>
    </w:p>
    <w:p w14:paraId="2BC3FB80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t>ROZDZIAŁ III</w:t>
      </w: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br/>
        <w:t xml:space="preserve">Prawa </w:t>
      </w:r>
      <w:r>
        <w:rPr>
          <w:rFonts w:eastAsia="Times New Roman" w:cs="Times New Roman"/>
          <w:b/>
          <w:bCs/>
          <w:kern w:val="0"/>
          <w:sz w:val="22"/>
          <w:szCs w:val="22"/>
        </w:rPr>
        <w:t>i</w:t>
      </w:r>
      <w:r w:rsidRPr="0051165D">
        <w:rPr>
          <w:rFonts w:eastAsia="Times New Roman" w:cs="Times New Roman"/>
          <w:b/>
          <w:bCs/>
          <w:kern w:val="0"/>
          <w:sz w:val="22"/>
          <w:szCs w:val="22"/>
        </w:rPr>
        <w:t xml:space="preserve"> obowiązki członków komisji</w:t>
      </w:r>
    </w:p>
    <w:p w14:paraId="189431DF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>
        <w:rPr>
          <w:rFonts w:eastAsia="Times New Roman" w:cs="Times New Roman"/>
          <w:b/>
          <w:bCs/>
          <w:kern w:val="0"/>
          <w:sz w:val="22"/>
          <w:szCs w:val="22"/>
        </w:rPr>
        <w:t>⸹8</w:t>
      </w:r>
    </w:p>
    <w:p w14:paraId="0849FFB9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19E4092B" w14:textId="77777777" w:rsidR="00FB6A54" w:rsidRPr="0051165D" w:rsidRDefault="00FB6A54" w:rsidP="00FB6A54">
      <w:pPr>
        <w:pStyle w:val="Akapitzlist"/>
        <w:numPr>
          <w:ilvl w:val="0"/>
          <w:numId w:val="12"/>
        </w:numPr>
        <w:spacing w:line="360" w:lineRule="auto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 xml:space="preserve">Biorąc udział w pracach komisji członkowie komisji mają prawo w szczególności do: </w:t>
      </w:r>
    </w:p>
    <w:p w14:paraId="5C40697F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1) dostępu do wszystkich dokumentów związanych z pracą w komisji; </w:t>
      </w:r>
    </w:p>
    <w:p w14:paraId="2E1C13CA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2) uczestniczenia we wszystkich posiedzeniach i pracach komisji; </w:t>
      </w:r>
    </w:p>
    <w:p w14:paraId="06300062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 xml:space="preserve">3) zgłaszania przewodniczącemu komisji w każdym czasie uwag i problemów dotyczących funkcjonowania komisji; </w:t>
      </w:r>
    </w:p>
    <w:p w14:paraId="4E344128" w14:textId="6030A241" w:rsidR="00FB6A54" w:rsidRPr="00F5315E" w:rsidRDefault="00FB6A54" w:rsidP="00F5315E">
      <w:pPr>
        <w:pStyle w:val="Akapitzlist"/>
        <w:spacing w:line="360" w:lineRule="auto"/>
        <w:ind w:left="36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4) wnioskowania o powołanie biegłego.</w:t>
      </w:r>
    </w:p>
    <w:p w14:paraId="45B472F9" w14:textId="77777777" w:rsidR="00FB6A54" w:rsidRPr="00457F11" w:rsidRDefault="00FB6A54" w:rsidP="00FB6A54">
      <w:pPr>
        <w:pStyle w:val="Akapitzlist"/>
        <w:spacing w:line="360" w:lineRule="auto"/>
        <w:rPr>
          <w:rFonts w:eastAsia="Times New Roman" w:cs="Times New Roman"/>
          <w:kern w:val="0"/>
          <w:sz w:val="22"/>
          <w:szCs w:val="22"/>
        </w:rPr>
      </w:pPr>
    </w:p>
    <w:p w14:paraId="36AB9353" w14:textId="77777777" w:rsidR="00FB6A54" w:rsidRDefault="00FB6A54" w:rsidP="00FB6A54">
      <w:pPr>
        <w:pStyle w:val="Akapitzlist"/>
        <w:spacing w:line="360" w:lineRule="auto"/>
        <w:jc w:val="center"/>
        <w:rPr>
          <w:rFonts w:eastAsia="Times New Roman" w:cs="Times New Roman"/>
          <w:b/>
          <w:bCs/>
          <w:kern w:val="0"/>
          <w:sz w:val="22"/>
          <w:szCs w:val="22"/>
        </w:rPr>
      </w:pPr>
      <w:r w:rsidRPr="002A765D">
        <w:rPr>
          <w:rFonts w:eastAsia="Times New Roman" w:cs="Times New Roman"/>
          <w:b/>
          <w:bCs/>
          <w:kern w:val="0"/>
          <w:sz w:val="22"/>
          <w:szCs w:val="22"/>
        </w:rPr>
        <w:t>⸹9</w:t>
      </w:r>
    </w:p>
    <w:p w14:paraId="6F3F9AF6" w14:textId="77777777" w:rsidR="00FB6A54" w:rsidRPr="000C6FF8" w:rsidRDefault="00FB6A54" w:rsidP="00FB6A54">
      <w:pPr>
        <w:pStyle w:val="Akapitzlist"/>
        <w:numPr>
          <w:ilvl w:val="0"/>
          <w:numId w:val="18"/>
        </w:numPr>
        <w:spacing w:line="360" w:lineRule="auto"/>
        <w:ind w:left="36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Do obowiązków przewodniczącego komisji, poza obowiązkami wskazanymi w § 9 ust. 1 regulaminu, należy w szczególności:</w:t>
      </w:r>
    </w:p>
    <w:p w14:paraId="7628B7F7" w14:textId="77777777" w:rsidR="00FB6A54" w:rsidRPr="000C6FF8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 xml:space="preserve"> organizowanie prac komisji, w tym wyznaczanie terminów posiedzeń oraz zapewnienie sprawnego przebiegu wykonywanych zadań;</w:t>
      </w:r>
    </w:p>
    <w:p w14:paraId="13266E74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odebranie od członków komisji pisemnych oświadczeń w zakresie określonym w art. 56 ust. 4-6 ustawy i włączenie wskazanych oświadczeń do dokumentacji postępowania; </w:t>
      </w:r>
    </w:p>
    <w:p w14:paraId="0354205E" w14:textId="77777777" w:rsidR="00786945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wnioskowanie do kierownika zamawiającego o odwołanie członka komisji, który nie </w:t>
      </w:r>
      <w:r>
        <w:lastRenderedPageBreak/>
        <w:t xml:space="preserve">złożył oświadczenia o braku zaistnienia okoliczności, o których mowa w art. 56 ust. </w:t>
      </w:r>
    </w:p>
    <w:p w14:paraId="064BF1D6" w14:textId="77777777" w:rsidR="00786945" w:rsidRDefault="00FB6A54" w:rsidP="00786945">
      <w:pPr>
        <w:pStyle w:val="Akapitzlist"/>
        <w:spacing w:line="360" w:lineRule="auto"/>
        <w:jc w:val="both"/>
      </w:pPr>
      <w:r>
        <w:t xml:space="preserve">4-6 ustawy albo złożył oświadczenie o zaistnieniu okoliczności, o których mowa w </w:t>
      </w:r>
    </w:p>
    <w:p w14:paraId="44680506" w14:textId="4D6A6906" w:rsidR="00FB6A54" w:rsidRDefault="00FB6A54" w:rsidP="00786945">
      <w:pPr>
        <w:pStyle w:val="Akapitzlist"/>
        <w:spacing w:line="360" w:lineRule="auto"/>
        <w:jc w:val="both"/>
      </w:pPr>
      <w:r>
        <w:t xml:space="preserve">art. 56 ust. 4-6 ustawy albo złożył nieprawdziwe oświadczenie o braku zaistnienia okoliczności, o których mowa w art. 56 ust. 4-6 ustawy, a także o odwołanie członka komisji z innych uzasadnionych powodów; </w:t>
      </w:r>
    </w:p>
    <w:p w14:paraId="65958973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w razie potrzeby wnioskowanie do kierownika zamawiającego o zawieszenie działania komisji do czasu wyłączenia członka komisji lub do czasu wyjaśnienia sprawy; </w:t>
      </w:r>
    </w:p>
    <w:p w14:paraId="34C6EB8D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podział prac przydzielanych członkom komisji; </w:t>
      </w:r>
    </w:p>
    <w:p w14:paraId="4E4753D8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informowanie kierownika zamawiającego o przebiegu prac komisji, w tym o istotnych problemach związanych z pracami komisji; </w:t>
      </w:r>
    </w:p>
    <w:p w14:paraId="21685438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przedkładanie kierownikowi zamawiającego projektów pism, w szczególności w sprawie: wykluczenia wykonawcy, odrzucenia oferty, wyboru najkorzystniejszej oferty oraz unieważnienia postępowania; </w:t>
      </w:r>
    </w:p>
    <w:p w14:paraId="3A73BE83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nadzorowanie prowadzenia dokumentacji postępowania; </w:t>
      </w:r>
    </w:p>
    <w:p w14:paraId="05607D16" w14:textId="77777777" w:rsidR="00FB6A54" w:rsidRDefault="00FB6A54" w:rsidP="00FB6A54">
      <w:pPr>
        <w:pStyle w:val="Akapitzlist"/>
        <w:numPr>
          <w:ilvl w:val="0"/>
          <w:numId w:val="19"/>
        </w:numPr>
        <w:spacing w:line="360" w:lineRule="auto"/>
        <w:jc w:val="both"/>
      </w:pPr>
      <w:r>
        <w:t xml:space="preserve">nadzorowanie dostępu zainteresowanych wykonawców do dokumentacji postępowania. </w:t>
      </w:r>
    </w:p>
    <w:p w14:paraId="61AB7222" w14:textId="77777777" w:rsidR="00FB6A54" w:rsidRDefault="00FB6A54" w:rsidP="00FB6A54">
      <w:pPr>
        <w:spacing w:line="360" w:lineRule="auto"/>
        <w:ind w:left="360"/>
        <w:jc w:val="both"/>
      </w:pPr>
      <w:r>
        <w:t xml:space="preserve">2. Przewodniczący komisji odpowiedzialny jest za terminowe opracowanie i przekazanie odpowiednich dokumentów kierownikowi zamawiającego, wykonawcom, Urzędowi Publikacji Unii Europejskiej, a także za zamieszczenie ich w Biuletynie Zamówień Publicznych, na stronie internetowej i w siedzibie zamawiającego oraz w miejscu, o którym mowa w </w:t>
      </w:r>
      <w:r>
        <w:rPr>
          <w:rFonts w:cs="Times New Roman"/>
        </w:rPr>
        <w:t>⸹</w:t>
      </w:r>
      <w:r>
        <w:t>7 ust. 1 pkt. 4 regulaminu.</w:t>
      </w:r>
    </w:p>
    <w:p w14:paraId="09466496" w14:textId="77777777" w:rsidR="00FB6A54" w:rsidRDefault="00FB6A54" w:rsidP="00FB6A54">
      <w:pPr>
        <w:pStyle w:val="Akapitzlist"/>
        <w:spacing w:line="360" w:lineRule="auto"/>
        <w:ind w:left="360"/>
        <w:jc w:val="both"/>
      </w:pPr>
      <w:r>
        <w:t>3. Przewodniczący reprezentuje komisję wobec osób trzecich.</w:t>
      </w:r>
    </w:p>
    <w:p w14:paraId="6C8D86FC" w14:textId="77777777" w:rsidR="00FB6A54" w:rsidRDefault="00FB6A54" w:rsidP="00FB6A54">
      <w:pPr>
        <w:pStyle w:val="Akapitzlist"/>
        <w:spacing w:line="360" w:lineRule="auto"/>
        <w:ind w:left="360"/>
        <w:jc w:val="both"/>
      </w:pPr>
    </w:p>
    <w:p w14:paraId="0C80701B" w14:textId="77777777" w:rsidR="00FB6A54" w:rsidRPr="00801D1D" w:rsidRDefault="00FB6A54" w:rsidP="00FB6A54">
      <w:pPr>
        <w:pStyle w:val="Akapitzlist"/>
        <w:spacing w:line="360" w:lineRule="auto"/>
        <w:ind w:left="360"/>
        <w:jc w:val="center"/>
        <w:rPr>
          <w:b/>
          <w:bCs/>
        </w:rPr>
      </w:pPr>
      <w:r w:rsidRPr="00801D1D">
        <w:rPr>
          <w:b/>
          <w:bCs/>
        </w:rPr>
        <w:t>ROZDZIAŁ IV</w:t>
      </w:r>
    </w:p>
    <w:p w14:paraId="36596758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  <w:r>
        <w:rPr>
          <w:b/>
          <w:bCs/>
        </w:rPr>
        <w:t>Zakończenie prac komisji</w:t>
      </w:r>
    </w:p>
    <w:p w14:paraId="1EDE62E7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</w:p>
    <w:p w14:paraId="5484F9C7" w14:textId="77777777" w:rsidR="00FB6A54" w:rsidRDefault="00FB6A54" w:rsidP="00FB6A54">
      <w:pPr>
        <w:pStyle w:val="Akapitzlist"/>
        <w:ind w:left="0"/>
        <w:jc w:val="center"/>
        <w:rPr>
          <w:b/>
          <w:bCs/>
        </w:rPr>
      </w:pPr>
      <w:r>
        <w:rPr>
          <w:rFonts w:cs="Times New Roman"/>
          <w:b/>
          <w:bCs/>
        </w:rPr>
        <w:t>⸹</w:t>
      </w:r>
      <w:r>
        <w:rPr>
          <w:b/>
          <w:bCs/>
        </w:rPr>
        <w:t>11</w:t>
      </w:r>
    </w:p>
    <w:p w14:paraId="0C6F3A89" w14:textId="77777777" w:rsidR="00FB6A54" w:rsidRDefault="00FB6A54" w:rsidP="00FB6A54">
      <w:pPr>
        <w:pStyle w:val="Akapitzlist"/>
        <w:ind w:left="0"/>
        <w:jc w:val="both"/>
        <w:rPr>
          <w:b/>
          <w:bCs/>
        </w:rPr>
      </w:pPr>
    </w:p>
    <w:p w14:paraId="22255B2F" w14:textId="77777777" w:rsidR="00FB6A54" w:rsidRDefault="00FB6A54" w:rsidP="00FB6A54">
      <w:pPr>
        <w:pStyle w:val="Akapitzlist"/>
        <w:spacing w:line="360" w:lineRule="auto"/>
        <w:ind w:left="0"/>
        <w:jc w:val="both"/>
      </w:pPr>
      <w:r>
        <w:t xml:space="preserve">1. Przewodniczący komisji przekazuje kierownikowi zamawiającego do zatwierdzenia pisemny protokół postępowania wraz z załącznikami. </w:t>
      </w:r>
    </w:p>
    <w:p w14:paraId="0E27E382" w14:textId="77777777" w:rsidR="00FB6A54" w:rsidRPr="00DD60D9" w:rsidRDefault="00FB6A54" w:rsidP="00FB6A54">
      <w:pPr>
        <w:pStyle w:val="Akapitzlist"/>
        <w:spacing w:line="360" w:lineRule="auto"/>
        <w:ind w:left="0"/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  <w:r>
        <w:t>2. W zakresie określonego zamówienia publicznego, komisja kończy działanie z chwilą wykonania ostatniej czynności w postępowaniu o udzielenie zamówienia publicznego, co stanowi podstawę do zatwierdzenia protokołu postępowania przez kierownika zamawiającego</w:t>
      </w:r>
    </w:p>
    <w:p w14:paraId="2B4FA601" w14:textId="77777777" w:rsidR="00FB6A54" w:rsidRDefault="00FB6A54" w:rsidP="00FB6A54">
      <w:pPr>
        <w:jc w:val="both"/>
        <w:rPr>
          <w:rFonts w:eastAsia="Times New Roman" w:cs="Times New Roman"/>
          <w:b/>
          <w:bCs/>
          <w:kern w:val="0"/>
          <w:sz w:val="22"/>
          <w:szCs w:val="22"/>
        </w:rPr>
      </w:pPr>
    </w:p>
    <w:p w14:paraId="29A03B8C" w14:textId="77777777" w:rsidR="00FB6A54" w:rsidRDefault="00FB6A54" w:rsidP="00FB6A54">
      <w:pPr>
        <w:jc w:val="both"/>
      </w:pPr>
    </w:p>
    <w:p w14:paraId="70E62A07" w14:textId="11475E71" w:rsidR="00DD60D9" w:rsidRDefault="00DD60D9" w:rsidP="00FB6A54">
      <w:pPr>
        <w:pStyle w:val="Akapitzlist"/>
        <w:spacing w:line="360" w:lineRule="auto"/>
        <w:ind w:left="714"/>
        <w:jc w:val="center"/>
      </w:pPr>
    </w:p>
    <w:sectPr w:rsidR="00DD60D9" w:rsidSect="009B1396">
      <w:headerReference w:type="default" r:id="rId7"/>
      <w:pgSz w:w="11906" w:h="16838"/>
      <w:pgMar w:top="1417" w:right="1417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0B30" w14:textId="77777777" w:rsidR="00FC1E92" w:rsidRDefault="00FC1E92" w:rsidP="00DD60D9">
      <w:r>
        <w:separator/>
      </w:r>
    </w:p>
  </w:endnote>
  <w:endnote w:type="continuationSeparator" w:id="0">
    <w:p w14:paraId="31565DE0" w14:textId="77777777" w:rsidR="00FC1E92" w:rsidRDefault="00FC1E92" w:rsidP="00DD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BE72B" w14:textId="77777777" w:rsidR="00FC1E92" w:rsidRDefault="00FC1E92" w:rsidP="00DD60D9">
      <w:r>
        <w:separator/>
      </w:r>
    </w:p>
  </w:footnote>
  <w:footnote w:type="continuationSeparator" w:id="0">
    <w:p w14:paraId="5BFAFC3A" w14:textId="77777777" w:rsidR="00FC1E92" w:rsidRDefault="00FC1E92" w:rsidP="00DD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6914" w14:textId="29ABD664" w:rsidR="009B1396" w:rsidRPr="009B1396" w:rsidRDefault="00C74ED4" w:rsidP="009B1396">
    <w:pPr>
      <w:pStyle w:val="Nagwek"/>
      <w:rPr>
        <w:rFonts w:eastAsiaTheme="minorHAnsi" w:cs="Times New Roman"/>
        <w:kern w:val="0"/>
        <w:sz w:val="20"/>
        <w:szCs w:val="20"/>
        <w:lang w:eastAsia="en-US" w:bidi="ar-SA"/>
      </w:rPr>
    </w:pPr>
    <w:r>
      <w:rPr>
        <w:rFonts w:eastAsiaTheme="minorHAnsi" w:cs="Times New Roman"/>
        <w:noProof/>
        <w:kern w:val="0"/>
        <w:sz w:val="20"/>
        <w:szCs w:val="20"/>
        <w:lang w:eastAsia="en-US" w:bidi="ar-SA"/>
      </w:rPr>
      <w:drawing>
        <wp:anchor distT="0" distB="0" distL="114300" distR="114300" simplePos="0" relativeHeight="251658240" behindDoc="1" locked="0" layoutInCell="1" allowOverlap="1" wp14:anchorId="65D7C2F2" wp14:editId="23B9CD34">
          <wp:simplePos x="0" y="0"/>
          <wp:positionH relativeFrom="margin">
            <wp:posOffset>523875</wp:posOffset>
          </wp:positionH>
          <wp:positionV relativeFrom="paragraph">
            <wp:posOffset>-177800</wp:posOffset>
          </wp:positionV>
          <wp:extent cx="4914900" cy="795655"/>
          <wp:effectExtent l="0" t="0" r="0" b="4445"/>
          <wp:wrapTight wrapText="bothSides">
            <wp:wrapPolygon edited="0">
              <wp:start x="0" y="0"/>
              <wp:lineTo x="0" y="21204"/>
              <wp:lineTo x="21516" y="21204"/>
              <wp:lineTo x="21516" y="0"/>
              <wp:lineTo x="0" y="0"/>
            </wp:wrapPolygon>
          </wp:wrapTight>
          <wp:docPr id="191319091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90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A9F4E5" w14:textId="6F6D1E1B" w:rsidR="00DD60D9" w:rsidRDefault="00DD60D9">
    <w:pPr>
      <w:pStyle w:val="Nagwek"/>
    </w:pPr>
  </w:p>
  <w:p w14:paraId="739C26F8" w14:textId="45B0C614" w:rsidR="00DD60D9" w:rsidRDefault="00DD6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192"/>
    <w:multiLevelType w:val="hybridMultilevel"/>
    <w:tmpl w:val="D2989940"/>
    <w:lvl w:ilvl="0" w:tplc="52424894">
      <w:start w:val="1"/>
      <w:numFmt w:val="decimal"/>
      <w:lvlText w:val="%1."/>
      <w:lvlJc w:val="left"/>
      <w:pPr>
        <w:ind w:left="1074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99F3AC2"/>
    <w:multiLevelType w:val="hybridMultilevel"/>
    <w:tmpl w:val="39F61F66"/>
    <w:lvl w:ilvl="0" w:tplc="12907A5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218D6"/>
    <w:multiLevelType w:val="hybridMultilevel"/>
    <w:tmpl w:val="1F6CC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F73528"/>
    <w:multiLevelType w:val="hybridMultilevel"/>
    <w:tmpl w:val="FAA401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FB2006"/>
    <w:multiLevelType w:val="hybridMultilevel"/>
    <w:tmpl w:val="E9DE7888"/>
    <w:lvl w:ilvl="0" w:tplc="C08077DE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B10"/>
    <w:multiLevelType w:val="hybridMultilevel"/>
    <w:tmpl w:val="F4B8FC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183733"/>
    <w:multiLevelType w:val="hybridMultilevel"/>
    <w:tmpl w:val="D23000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8C131F"/>
    <w:multiLevelType w:val="hybridMultilevel"/>
    <w:tmpl w:val="682000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8D6326"/>
    <w:multiLevelType w:val="hybridMultilevel"/>
    <w:tmpl w:val="13B21904"/>
    <w:lvl w:ilvl="0" w:tplc="DCEAA0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AF703A"/>
    <w:multiLevelType w:val="hybridMultilevel"/>
    <w:tmpl w:val="1BE0B946"/>
    <w:lvl w:ilvl="0" w:tplc="7E4A5C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231BA"/>
    <w:multiLevelType w:val="hybridMultilevel"/>
    <w:tmpl w:val="3E42F104"/>
    <w:lvl w:ilvl="0" w:tplc="D7B49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83D79"/>
    <w:multiLevelType w:val="hybridMultilevel"/>
    <w:tmpl w:val="9AC64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F65D9"/>
    <w:multiLevelType w:val="hybridMultilevel"/>
    <w:tmpl w:val="C55E4818"/>
    <w:lvl w:ilvl="0" w:tplc="77268780">
      <w:start w:val="1"/>
      <w:numFmt w:val="decimal"/>
      <w:lvlText w:val="%1."/>
      <w:lvlJc w:val="left"/>
      <w:pPr>
        <w:ind w:left="108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8464EB"/>
    <w:multiLevelType w:val="hybridMultilevel"/>
    <w:tmpl w:val="1BE6BB56"/>
    <w:lvl w:ilvl="0" w:tplc="D69835A4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B64EB1"/>
    <w:multiLevelType w:val="hybridMultilevel"/>
    <w:tmpl w:val="2C02B990"/>
    <w:lvl w:ilvl="0" w:tplc="F3E4FD90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1876A8"/>
    <w:multiLevelType w:val="hybridMultilevel"/>
    <w:tmpl w:val="ACB06D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711C51"/>
    <w:multiLevelType w:val="hybridMultilevel"/>
    <w:tmpl w:val="F3C67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24423B"/>
    <w:multiLevelType w:val="hybridMultilevel"/>
    <w:tmpl w:val="63427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8265A"/>
    <w:multiLevelType w:val="hybridMultilevel"/>
    <w:tmpl w:val="762C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A3AD0"/>
    <w:multiLevelType w:val="hybridMultilevel"/>
    <w:tmpl w:val="101ED4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A130A5C"/>
    <w:multiLevelType w:val="hybridMultilevel"/>
    <w:tmpl w:val="4B046B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113617">
    <w:abstractNumId w:val="10"/>
  </w:num>
  <w:num w:numId="2" w16cid:durableId="65081032">
    <w:abstractNumId w:val="0"/>
  </w:num>
  <w:num w:numId="3" w16cid:durableId="522133000">
    <w:abstractNumId w:val="16"/>
  </w:num>
  <w:num w:numId="4" w16cid:durableId="651912268">
    <w:abstractNumId w:val="14"/>
  </w:num>
  <w:num w:numId="5" w16cid:durableId="1124038955">
    <w:abstractNumId w:val="20"/>
  </w:num>
  <w:num w:numId="6" w16cid:durableId="1026296716">
    <w:abstractNumId w:val="17"/>
  </w:num>
  <w:num w:numId="7" w16cid:durableId="261377921">
    <w:abstractNumId w:val="2"/>
  </w:num>
  <w:num w:numId="8" w16cid:durableId="1346250065">
    <w:abstractNumId w:val="11"/>
  </w:num>
  <w:num w:numId="9" w16cid:durableId="2143308305">
    <w:abstractNumId w:val="4"/>
  </w:num>
  <w:num w:numId="10" w16cid:durableId="991250733">
    <w:abstractNumId w:val="19"/>
  </w:num>
  <w:num w:numId="11" w16cid:durableId="630476892">
    <w:abstractNumId w:val="8"/>
  </w:num>
  <w:num w:numId="12" w16cid:durableId="1724282255">
    <w:abstractNumId w:val="13"/>
  </w:num>
  <w:num w:numId="13" w16cid:durableId="2048601436">
    <w:abstractNumId w:val="5"/>
  </w:num>
  <w:num w:numId="14" w16cid:durableId="561185241">
    <w:abstractNumId w:val="7"/>
  </w:num>
  <w:num w:numId="15" w16cid:durableId="498931379">
    <w:abstractNumId w:val="6"/>
  </w:num>
  <w:num w:numId="16" w16cid:durableId="1818104944">
    <w:abstractNumId w:val="9"/>
  </w:num>
  <w:num w:numId="17" w16cid:durableId="269554965">
    <w:abstractNumId w:val="3"/>
  </w:num>
  <w:num w:numId="18" w16cid:durableId="156968296">
    <w:abstractNumId w:val="12"/>
  </w:num>
  <w:num w:numId="19" w16cid:durableId="425077122">
    <w:abstractNumId w:val="1"/>
  </w:num>
  <w:num w:numId="20" w16cid:durableId="431244727">
    <w:abstractNumId w:val="18"/>
  </w:num>
  <w:num w:numId="21" w16cid:durableId="3387041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0D9"/>
    <w:rsid w:val="00010C0B"/>
    <w:rsid w:val="00077092"/>
    <w:rsid w:val="000A6504"/>
    <w:rsid w:val="000C6FF8"/>
    <w:rsid w:val="00152347"/>
    <w:rsid w:val="0017021C"/>
    <w:rsid w:val="0017422A"/>
    <w:rsid w:val="001A00F5"/>
    <w:rsid w:val="001B7485"/>
    <w:rsid w:val="001C5D3A"/>
    <w:rsid w:val="001F283E"/>
    <w:rsid w:val="001F7DB5"/>
    <w:rsid w:val="00216250"/>
    <w:rsid w:val="002623C4"/>
    <w:rsid w:val="0028279A"/>
    <w:rsid w:val="002A765D"/>
    <w:rsid w:val="003A18F3"/>
    <w:rsid w:val="00434CA8"/>
    <w:rsid w:val="00457F11"/>
    <w:rsid w:val="004E6522"/>
    <w:rsid w:val="0051165D"/>
    <w:rsid w:val="00520C37"/>
    <w:rsid w:val="00525794"/>
    <w:rsid w:val="00556BD9"/>
    <w:rsid w:val="00574210"/>
    <w:rsid w:val="00630176"/>
    <w:rsid w:val="00751488"/>
    <w:rsid w:val="00762BFA"/>
    <w:rsid w:val="00786945"/>
    <w:rsid w:val="007A141B"/>
    <w:rsid w:val="00801D1D"/>
    <w:rsid w:val="00822DFA"/>
    <w:rsid w:val="0082464B"/>
    <w:rsid w:val="00867994"/>
    <w:rsid w:val="00890330"/>
    <w:rsid w:val="008F48E8"/>
    <w:rsid w:val="00911EB8"/>
    <w:rsid w:val="00922631"/>
    <w:rsid w:val="00963A23"/>
    <w:rsid w:val="00993BB4"/>
    <w:rsid w:val="009B1396"/>
    <w:rsid w:val="00A227C9"/>
    <w:rsid w:val="00A416C9"/>
    <w:rsid w:val="00A4595E"/>
    <w:rsid w:val="00A744B5"/>
    <w:rsid w:val="00A84D5F"/>
    <w:rsid w:val="00B03381"/>
    <w:rsid w:val="00B472B6"/>
    <w:rsid w:val="00C3043D"/>
    <w:rsid w:val="00C502C9"/>
    <w:rsid w:val="00C74ED4"/>
    <w:rsid w:val="00C772CC"/>
    <w:rsid w:val="00C822A5"/>
    <w:rsid w:val="00C9676E"/>
    <w:rsid w:val="00CF623C"/>
    <w:rsid w:val="00CF7009"/>
    <w:rsid w:val="00D75369"/>
    <w:rsid w:val="00DD4426"/>
    <w:rsid w:val="00DD60D9"/>
    <w:rsid w:val="00E11FA8"/>
    <w:rsid w:val="00E501C6"/>
    <w:rsid w:val="00EA6790"/>
    <w:rsid w:val="00F01E5A"/>
    <w:rsid w:val="00F5315E"/>
    <w:rsid w:val="00F87DE5"/>
    <w:rsid w:val="00F95254"/>
    <w:rsid w:val="00FB6A54"/>
    <w:rsid w:val="00FC1E92"/>
    <w:rsid w:val="00FC1F7F"/>
    <w:rsid w:val="00FD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B7829"/>
  <w15:chartTrackingRefBased/>
  <w15:docId w15:val="{11A55CE2-28E4-4CB9-BC71-1F2AFCBD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0D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C5D3A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60D9"/>
    <w:pPr>
      <w:suppressAutoHyphens/>
      <w:autoSpaceDN w:val="0"/>
      <w:spacing w:after="0" w:line="240" w:lineRule="auto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DD60D9"/>
    <w:pPr>
      <w:ind w:left="720"/>
      <w:contextualSpacing/>
    </w:pPr>
    <w:rPr>
      <w:rFonts w:cs="Mangal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1C5D3A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1724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Informatyk Gminy</cp:lastModifiedBy>
  <cp:revision>15</cp:revision>
  <cp:lastPrinted>2022-02-15T08:48:00Z</cp:lastPrinted>
  <dcterms:created xsi:type="dcterms:W3CDTF">2022-03-17T06:58:00Z</dcterms:created>
  <dcterms:modified xsi:type="dcterms:W3CDTF">2026-05-11T06:54:00Z</dcterms:modified>
</cp:coreProperties>
</file>