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3F0F5" w14:textId="77777777" w:rsidR="00237962" w:rsidRPr="00C022E8" w:rsidRDefault="00237962" w:rsidP="00E74F31">
      <w:pPr>
        <w:spacing w:before="120" w:after="120"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C022E8">
        <w:rPr>
          <w:rFonts w:ascii="Open Sans" w:hAnsi="Open Sans" w:cs="Open Sans"/>
          <w:b/>
          <w:bCs/>
          <w:sz w:val="20"/>
          <w:szCs w:val="20"/>
        </w:rPr>
        <w:t>PROCEDURA ZAWIERANIA UMÓW</w:t>
      </w:r>
    </w:p>
    <w:p w14:paraId="3E36DA3F" w14:textId="77777777" w:rsidR="00237962" w:rsidRPr="00C022E8" w:rsidRDefault="00237962" w:rsidP="00161DFB">
      <w:pPr>
        <w:spacing w:before="120" w:after="120"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C022E8">
        <w:rPr>
          <w:rFonts w:ascii="Open Sans" w:hAnsi="Open Sans" w:cs="Open Sans"/>
          <w:b/>
          <w:bCs/>
          <w:sz w:val="20"/>
          <w:szCs w:val="20"/>
        </w:rPr>
        <w:t>§ 1</w:t>
      </w:r>
    </w:p>
    <w:p w14:paraId="190B0FC8" w14:textId="586929D8" w:rsidR="00237962" w:rsidRPr="00C022E8" w:rsidRDefault="00237962" w:rsidP="00E74F31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Wprowadza się procedurę zawierania umów, aneksów do umów oraz porozumień zawieranych przez Gminę Wijewo.</w:t>
      </w:r>
    </w:p>
    <w:p w14:paraId="3B694932" w14:textId="77777777" w:rsidR="00237962" w:rsidRPr="00C022E8" w:rsidRDefault="00237962" w:rsidP="00E74F31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Niniejsza procedura ma zastosowanie do wszystkich umów cywilnoprawnych, których stroną jest Gmina Wijewo, także wtedy, gdy umowa dotyczy działalności powierzonej do wykonywania jednostkom budżetowym (dalej: Jednostki).</w:t>
      </w:r>
    </w:p>
    <w:p w14:paraId="2642750A" w14:textId="77777777" w:rsidR="00237962" w:rsidRPr="00C022E8" w:rsidRDefault="00237962" w:rsidP="00E74F31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Przedmiotem niniejszej procedury jest sposób postępowania w trakcie zawierania umów, aneksów do umów, porozumień, a także zakres odpowiedzialności poszczególnych pracowników uczestniczących w procesie kontraktowym.</w:t>
      </w:r>
    </w:p>
    <w:p w14:paraId="595EC474" w14:textId="2513BDEB" w:rsidR="00237962" w:rsidRPr="00C022E8" w:rsidRDefault="00237962" w:rsidP="00E74F31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 xml:space="preserve">Procedurę stosuje się do umów cywilnoprawnych, w tym wywołujących skutki finansowe dla budżetu Gminy Wijewo, zawieranych na podstawie obowiązujących przepisów, przy czym procedura ta nie uchybia zasadom postępowań objętych ustawą z dnia 11 stycznia 2019 r. – Prawo Zamówień Publicznych (dalej: ustawa Prawo Zamówień Publicznych </w:t>
      </w:r>
      <w:proofErr w:type="spellStart"/>
      <w:r w:rsidRPr="00C022E8">
        <w:rPr>
          <w:rFonts w:ascii="Open Sans" w:hAnsi="Open Sans" w:cs="Open Sans"/>
          <w:sz w:val="20"/>
          <w:szCs w:val="20"/>
        </w:rPr>
        <w:t>t.j</w:t>
      </w:r>
      <w:proofErr w:type="spellEnd"/>
      <w:r w:rsidRPr="00C022E8">
        <w:rPr>
          <w:rFonts w:ascii="Open Sans" w:hAnsi="Open Sans" w:cs="Open Sans"/>
          <w:sz w:val="20"/>
          <w:szCs w:val="20"/>
        </w:rPr>
        <w:t>. Dz. U. z 2023 r., poz. 1605</w:t>
      </w:r>
      <w:r w:rsidR="00E74F31">
        <w:rPr>
          <w:rFonts w:ascii="Open Sans" w:hAnsi="Open Sans" w:cs="Open Sans"/>
          <w:sz w:val="20"/>
          <w:szCs w:val="20"/>
        </w:rPr>
        <w:t xml:space="preserve"> ze zm.</w:t>
      </w:r>
      <w:r w:rsidRPr="00C022E8">
        <w:rPr>
          <w:rFonts w:ascii="Open Sans" w:hAnsi="Open Sans" w:cs="Open Sans"/>
          <w:sz w:val="20"/>
          <w:szCs w:val="20"/>
        </w:rPr>
        <w:t xml:space="preserve">), a także zgodna jest z ustawą z dnia 21 października 2016 r. o umowie koncesji na roboty budowlane lub usługi (dalej: ustawa o koncesji na roboty budowlane, </w:t>
      </w:r>
      <w:proofErr w:type="spellStart"/>
      <w:r w:rsidRPr="00C022E8">
        <w:rPr>
          <w:rFonts w:ascii="Open Sans" w:hAnsi="Open Sans" w:cs="Open Sans"/>
          <w:sz w:val="20"/>
          <w:szCs w:val="20"/>
        </w:rPr>
        <w:t>t.j</w:t>
      </w:r>
      <w:proofErr w:type="spellEnd"/>
      <w:r w:rsidRPr="00C022E8">
        <w:rPr>
          <w:rFonts w:ascii="Open Sans" w:hAnsi="Open Sans" w:cs="Open Sans"/>
          <w:sz w:val="20"/>
          <w:szCs w:val="20"/>
        </w:rPr>
        <w:t>. Dz. U. z 2023 r., poz. 140</w:t>
      </w:r>
      <w:r w:rsidR="00E74F31">
        <w:rPr>
          <w:rFonts w:ascii="Open Sans" w:hAnsi="Open Sans" w:cs="Open Sans"/>
          <w:sz w:val="20"/>
          <w:szCs w:val="20"/>
        </w:rPr>
        <w:t xml:space="preserve"> ze zm.</w:t>
      </w:r>
      <w:r w:rsidRPr="00C022E8">
        <w:rPr>
          <w:rFonts w:ascii="Open Sans" w:hAnsi="Open Sans" w:cs="Open Sans"/>
          <w:sz w:val="20"/>
          <w:szCs w:val="20"/>
        </w:rPr>
        <w:t xml:space="preserve">) oraz ustawą z dnia 19 grudnia 2008 r. o partnerstwie publiczno-prywatnym (dalej: ustawa o partnerstwie publiczno-prywatnym, </w:t>
      </w:r>
      <w:proofErr w:type="spellStart"/>
      <w:r w:rsidRPr="00C022E8">
        <w:rPr>
          <w:rFonts w:ascii="Open Sans" w:hAnsi="Open Sans" w:cs="Open Sans"/>
          <w:sz w:val="20"/>
          <w:szCs w:val="20"/>
        </w:rPr>
        <w:t>t.j</w:t>
      </w:r>
      <w:proofErr w:type="spellEnd"/>
      <w:r w:rsidRPr="00C022E8">
        <w:rPr>
          <w:rFonts w:ascii="Open Sans" w:hAnsi="Open Sans" w:cs="Open Sans"/>
          <w:sz w:val="20"/>
          <w:szCs w:val="20"/>
        </w:rPr>
        <w:t>. Dz. U. z 2023 r., poz. 1637</w:t>
      </w:r>
      <w:r w:rsidR="00E74F31">
        <w:rPr>
          <w:rFonts w:ascii="Open Sans" w:hAnsi="Open Sans" w:cs="Open Sans"/>
          <w:sz w:val="20"/>
          <w:szCs w:val="20"/>
        </w:rPr>
        <w:t xml:space="preserve"> ze zm.</w:t>
      </w:r>
      <w:r w:rsidRPr="00C022E8">
        <w:rPr>
          <w:rFonts w:ascii="Open Sans" w:hAnsi="Open Sans" w:cs="Open Sans"/>
          <w:sz w:val="20"/>
          <w:szCs w:val="20"/>
        </w:rPr>
        <w:t>) i ustawą z dnia 9 listopada 2018 r. o elektronicznym fakturowaniu w zamówieniach publicznych, koncesjach na roboty budowlane lub usługi oraz partnerstwie publiczno-prywatnym (</w:t>
      </w:r>
      <w:proofErr w:type="spellStart"/>
      <w:r w:rsidRPr="00C022E8">
        <w:rPr>
          <w:rFonts w:ascii="Open Sans" w:hAnsi="Open Sans" w:cs="Open Sans"/>
          <w:sz w:val="20"/>
          <w:szCs w:val="20"/>
        </w:rPr>
        <w:t>t.j</w:t>
      </w:r>
      <w:proofErr w:type="spellEnd"/>
      <w:r w:rsidRPr="00C022E8">
        <w:rPr>
          <w:rFonts w:ascii="Open Sans" w:hAnsi="Open Sans" w:cs="Open Sans"/>
          <w:sz w:val="20"/>
          <w:szCs w:val="20"/>
        </w:rPr>
        <w:t>. Dz. U. z 2020 r., poz. 1666</w:t>
      </w:r>
      <w:r w:rsidR="00E74F31">
        <w:rPr>
          <w:rFonts w:ascii="Open Sans" w:hAnsi="Open Sans" w:cs="Open Sans"/>
          <w:sz w:val="20"/>
          <w:szCs w:val="20"/>
        </w:rPr>
        <w:t xml:space="preserve"> ze zm.</w:t>
      </w:r>
      <w:r w:rsidRPr="00C022E8">
        <w:rPr>
          <w:rFonts w:ascii="Open Sans" w:hAnsi="Open Sans" w:cs="Open Sans"/>
          <w:sz w:val="20"/>
          <w:szCs w:val="20"/>
        </w:rPr>
        <w:t>).</w:t>
      </w:r>
    </w:p>
    <w:p w14:paraId="511244E9" w14:textId="42ABF18F" w:rsidR="00237962" w:rsidRPr="00C022E8" w:rsidRDefault="00237962" w:rsidP="00E74F31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Procedura ta nie ma zastosowania do umów dotyczących spraw pracowniczych oraz umów zawieranych w szczególnym trybie na podstawie odrębnych przepisów.</w:t>
      </w:r>
    </w:p>
    <w:p w14:paraId="44EA7A0F" w14:textId="77777777" w:rsidR="00237962" w:rsidRPr="00C022E8" w:rsidRDefault="00237962" w:rsidP="00161DFB">
      <w:pPr>
        <w:spacing w:before="120" w:after="120" w:line="276" w:lineRule="auto"/>
        <w:rPr>
          <w:rFonts w:ascii="Open Sans" w:hAnsi="Open Sans" w:cs="Open Sans"/>
          <w:sz w:val="20"/>
          <w:szCs w:val="20"/>
        </w:rPr>
      </w:pPr>
    </w:p>
    <w:p w14:paraId="72595C00" w14:textId="77777777" w:rsidR="00237962" w:rsidRPr="00C022E8" w:rsidRDefault="00237962" w:rsidP="00161DFB">
      <w:pPr>
        <w:spacing w:before="120" w:after="120"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C022E8">
        <w:rPr>
          <w:rFonts w:ascii="Open Sans" w:hAnsi="Open Sans" w:cs="Open Sans"/>
          <w:b/>
          <w:bCs/>
          <w:sz w:val="20"/>
          <w:szCs w:val="20"/>
        </w:rPr>
        <w:t>§ 2</w:t>
      </w:r>
    </w:p>
    <w:p w14:paraId="2FDE236C" w14:textId="7801B9A0" w:rsidR="00237962" w:rsidRPr="00C022E8" w:rsidRDefault="00237962" w:rsidP="00E74F31">
      <w:pPr>
        <w:pStyle w:val="Akapitzlist"/>
        <w:numPr>
          <w:ilvl w:val="0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Gmina Wijewo stosuje jednolite wzorce postanowień umownych w zakresie terminów płatności i sposobów uregulowania płatności zobowiązań gminnych, jak niżej:</w:t>
      </w:r>
    </w:p>
    <w:p w14:paraId="04ECAABF" w14:textId="77777777" w:rsidR="00237962" w:rsidRPr="00C022E8" w:rsidRDefault="00237962" w:rsidP="00E74F31">
      <w:pPr>
        <w:pStyle w:val="Akapitzlist"/>
        <w:numPr>
          <w:ilvl w:val="1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termin płatności – 14 dni od dnia wystawienia faktury VAT lub noty księgowej,</w:t>
      </w:r>
    </w:p>
    <w:p w14:paraId="491E8563" w14:textId="77777777" w:rsidR="00237962" w:rsidRPr="00C022E8" w:rsidRDefault="00237962" w:rsidP="00E74F31">
      <w:pPr>
        <w:pStyle w:val="Akapitzlist"/>
        <w:numPr>
          <w:ilvl w:val="1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sposób uregulowania należności – bezgotówkowy (przelewem na odpowiedni rachunek bankowy z zastosowaniem MPP),</w:t>
      </w:r>
    </w:p>
    <w:p w14:paraId="63F6376A" w14:textId="77777777" w:rsidR="00237962" w:rsidRPr="00C022E8" w:rsidRDefault="00237962" w:rsidP="00E74F31">
      <w:pPr>
        <w:pStyle w:val="Akapitzlist"/>
        <w:numPr>
          <w:ilvl w:val="1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kwota wynagrodzenia/cena/należność z umowy – kwota netto powiększona o podatek VAT według stawki właściwej wynikającej z ustawy o podatku od towarów i usług,</w:t>
      </w:r>
    </w:p>
    <w:p w14:paraId="3BEF47B2" w14:textId="77777777" w:rsidR="00237962" w:rsidRPr="00C022E8" w:rsidRDefault="00237962" w:rsidP="00E74F31">
      <w:pPr>
        <w:pStyle w:val="Akapitzlist"/>
        <w:numPr>
          <w:ilvl w:val="1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usługi najmu, dzierżawy i inne o podobnym charakterze – FV wystawia się nie później niż do 10 dnia danego miesiąca;</w:t>
      </w:r>
    </w:p>
    <w:p w14:paraId="73EFAF82" w14:textId="05F8194B" w:rsidR="00237962" w:rsidRPr="00C022E8" w:rsidRDefault="00022877" w:rsidP="00E74F31">
      <w:pPr>
        <w:pStyle w:val="Akapitzlist"/>
        <w:numPr>
          <w:ilvl w:val="1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w</w:t>
      </w:r>
      <w:r w:rsidR="00237962" w:rsidRPr="00C022E8">
        <w:rPr>
          <w:rFonts w:ascii="Open Sans" w:hAnsi="Open Sans" w:cs="Open Sans"/>
          <w:sz w:val="20"/>
          <w:szCs w:val="20"/>
        </w:rPr>
        <w:t xml:space="preserve"> przypadku transakcji realizowanych w danym miesiącu  dokumentowanie fakturami odbywa się nie później niż </w:t>
      </w:r>
      <w:r w:rsidR="009778F5">
        <w:rPr>
          <w:rFonts w:ascii="Open Sans" w:hAnsi="Open Sans" w:cs="Open Sans"/>
          <w:sz w:val="20"/>
          <w:szCs w:val="20"/>
        </w:rPr>
        <w:t xml:space="preserve">w ciągu </w:t>
      </w:r>
      <w:r w:rsidR="00237962" w:rsidRPr="00C022E8">
        <w:rPr>
          <w:rFonts w:ascii="Open Sans" w:hAnsi="Open Sans" w:cs="Open Sans"/>
          <w:sz w:val="20"/>
          <w:szCs w:val="20"/>
        </w:rPr>
        <w:t>3 dni roboczych od realizacji dostawy towarów lub świadczenia usług lub otrzymania zaliczki / zadatku, nie później niż do 15 dnia miesiąca następującego pod dostawie towaru lub wykonaniu usługi;</w:t>
      </w:r>
    </w:p>
    <w:p w14:paraId="498A7A17" w14:textId="2F9123AB" w:rsidR="00237962" w:rsidRPr="00C022E8" w:rsidRDefault="009778F5" w:rsidP="00E74F31">
      <w:pPr>
        <w:pStyle w:val="Akapitzlist"/>
        <w:numPr>
          <w:ilvl w:val="1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t</w:t>
      </w:r>
      <w:r w:rsidR="00237962" w:rsidRPr="00C022E8">
        <w:rPr>
          <w:rFonts w:ascii="Open Sans" w:hAnsi="Open Sans" w:cs="Open Sans"/>
          <w:sz w:val="20"/>
          <w:szCs w:val="20"/>
        </w:rPr>
        <w:t xml:space="preserve">ermin płatności wierzytelności gminnych wynikających z wykonanych usług najmu, dzierżawy i inne o podobnym charakterze ustala się na </w:t>
      </w:r>
      <w:r w:rsidR="005B4AD8" w:rsidRPr="00C022E8">
        <w:rPr>
          <w:rFonts w:ascii="Open Sans" w:hAnsi="Open Sans" w:cs="Open Sans"/>
          <w:sz w:val="20"/>
          <w:szCs w:val="20"/>
        </w:rPr>
        <w:t>14</w:t>
      </w:r>
      <w:r w:rsidR="00237962" w:rsidRPr="00C022E8">
        <w:rPr>
          <w:rFonts w:ascii="Open Sans" w:hAnsi="Open Sans" w:cs="Open Sans"/>
          <w:sz w:val="20"/>
          <w:szCs w:val="20"/>
        </w:rPr>
        <w:t xml:space="preserve"> dni licząc od daty wystawienia </w:t>
      </w:r>
      <w:r w:rsidR="00237962" w:rsidRPr="00C022E8">
        <w:rPr>
          <w:rFonts w:ascii="Open Sans" w:hAnsi="Open Sans" w:cs="Open Sans"/>
          <w:sz w:val="20"/>
          <w:szCs w:val="20"/>
        </w:rPr>
        <w:lastRenderedPageBreak/>
        <w:t xml:space="preserve">faktury nie później niż z dołu do </w:t>
      </w:r>
      <w:r w:rsidR="005B4AD8" w:rsidRPr="00C022E8">
        <w:rPr>
          <w:rFonts w:ascii="Open Sans" w:hAnsi="Open Sans" w:cs="Open Sans"/>
          <w:sz w:val="20"/>
          <w:szCs w:val="20"/>
        </w:rPr>
        <w:t>15</w:t>
      </w:r>
      <w:r w:rsidR="00237962" w:rsidRPr="00C022E8">
        <w:rPr>
          <w:rFonts w:ascii="Open Sans" w:hAnsi="Open Sans" w:cs="Open Sans"/>
          <w:sz w:val="20"/>
          <w:szCs w:val="20"/>
        </w:rPr>
        <w:t xml:space="preserve"> dnia okresu następującego po danym okresie rozliczeniowym.</w:t>
      </w:r>
    </w:p>
    <w:p w14:paraId="286D6526" w14:textId="77777777" w:rsidR="00237962" w:rsidRPr="00C022E8" w:rsidRDefault="00237962" w:rsidP="00E74F31">
      <w:pPr>
        <w:pStyle w:val="Akapitzlist"/>
        <w:numPr>
          <w:ilvl w:val="0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Stroną każdej umowy cywilnoprawnej jest tylko i wyłącznie Gmina Wijewo.</w:t>
      </w:r>
    </w:p>
    <w:p w14:paraId="75D93877" w14:textId="1ACEC118" w:rsidR="00237962" w:rsidRPr="00C022E8" w:rsidRDefault="00237962" w:rsidP="00E74F31">
      <w:pPr>
        <w:pStyle w:val="Standard"/>
        <w:numPr>
          <w:ilvl w:val="0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Gmina Wijewo może być reprezentowana przez ustawowych reprezentantów lub upoważnionych pełnomocnictwem szczególnym kierowników jednostek organizacyjnych.</w:t>
      </w:r>
    </w:p>
    <w:p w14:paraId="75E5D6A4" w14:textId="40116194" w:rsidR="00237962" w:rsidRPr="00C022E8" w:rsidRDefault="00237962" w:rsidP="00E74F31">
      <w:pPr>
        <w:pStyle w:val="Akapitzlist"/>
        <w:numPr>
          <w:ilvl w:val="0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W przypadku zawierania umów w imieniu Gminy Wijewo przez upoważnionych Kierowników Jednostek, stroną umowy pozostaje Gmina Wijewo, a Kierownicy ci zobowiązani są do przedkładania kontrahentom posiadanego pełnomocnictwa do zawarcia umowy.</w:t>
      </w:r>
    </w:p>
    <w:p w14:paraId="5FA641F9" w14:textId="77777777" w:rsidR="00F32E8D" w:rsidRPr="00C022E8" w:rsidRDefault="00F32E8D" w:rsidP="00E74F31">
      <w:pPr>
        <w:pStyle w:val="Standard"/>
        <w:numPr>
          <w:ilvl w:val="0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Zobowiązuję Jednostki do umieszczania w zawieranych umowach w zakresie dostawy towarów i usług oraz umowach zawieranych w trybie przetargowym i bezprzetargowym postanowień umownych zapewniających zastosowanie MPP, gdy stroną umowy jest podatnik VAT czynny. Ponadto w odniesieniu do umów zawieranych w trybie przetargowym i bezprzetargowym:</w:t>
      </w:r>
    </w:p>
    <w:p w14:paraId="083DC6B4" w14:textId="0A985782" w:rsidR="00F32E8D" w:rsidRPr="00C022E8" w:rsidRDefault="00842573" w:rsidP="00E74F31">
      <w:pPr>
        <w:pStyle w:val="Standard"/>
        <w:numPr>
          <w:ilvl w:val="1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W</w:t>
      </w:r>
      <w:r w:rsidR="00F32E8D" w:rsidRPr="00C022E8">
        <w:rPr>
          <w:rFonts w:ascii="Open Sans" w:hAnsi="Open Sans" w:cs="Open Sans"/>
          <w:sz w:val="20"/>
          <w:szCs w:val="20"/>
        </w:rPr>
        <w:t xml:space="preserve"> odniesieniu do Zamawiającego (Jednostki):</w:t>
      </w:r>
    </w:p>
    <w:p w14:paraId="44FC8CC8" w14:textId="7B76A20D" w:rsidR="00F32E8D" w:rsidRPr="00C022E8" w:rsidRDefault="00842573" w:rsidP="00E74F31">
      <w:pPr>
        <w:pStyle w:val="Standard"/>
        <w:numPr>
          <w:ilvl w:val="2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 xml:space="preserve"> </w:t>
      </w:r>
      <w:r w:rsidR="00F32E8D" w:rsidRPr="00C022E8">
        <w:rPr>
          <w:rFonts w:ascii="Open Sans" w:hAnsi="Open Sans" w:cs="Open Sans"/>
          <w:sz w:val="20"/>
          <w:szCs w:val="20"/>
        </w:rPr>
        <w:t xml:space="preserve">Zamawiający oświadcza, iż w przypadku zamiaru przesłania ustrukturyzowanej faktury elektronicznej przez Wykonawcę/Dostawcę może on przesłać </w:t>
      </w:r>
      <w:proofErr w:type="spellStart"/>
      <w:r w:rsidR="00F32E8D" w:rsidRPr="00C022E8">
        <w:rPr>
          <w:rFonts w:ascii="Open Sans" w:hAnsi="Open Sans" w:cs="Open Sans"/>
          <w:sz w:val="20"/>
          <w:szCs w:val="20"/>
        </w:rPr>
        <w:t>uFE</w:t>
      </w:r>
      <w:proofErr w:type="spellEnd"/>
      <w:r w:rsidR="00F32E8D" w:rsidRPr="00C022E8">
        <w:rPr>
          <w:rFonts w:ascii="Open Sans" w:hAnsi="Open Sans" w:cs="Open Sans"/>
          <w:sz w:val="20"/>
          <w:szCs w:val="20"/>
        </w:rPr>
        <w:t xml:space="preserve">, o której mowa w art. 2 pkt 4. </w:t>
      </w:r>
      <w:proofErr w:type="spellStart"/>
      <w:r w:rsidR="00F32E8D" w:rsidRPr="00C022E8">
        <w:rPr>
          <w:rFonts w:ascii="Open Sans" w:hAnsi="Open Sans" w:cs="Open Sans"/>
          <w:sz w:val="20"/>
          <w:szCs w:val="20"/>
        </w:rPr>
        <w:t>uEF</w:t>
      </w:r>
      <w:proofErr w:type="spellEnd"/>
      <w:r w:rsidR="00F32E8D" w:rsidRPr="00C022E8">
        <w:rPr>
          <w:rFonts w:ascii="Open Sans" w:hAnsi="Open Sans" w:cs="Open Sans"/>
          <w:sz w:val="20"/>
          <w:szCs w:val="20"/>
        </w:rPr>
        <w:t xml:space="preserve">, tj. faktury spełniającej wymagania umożliwiające przesyłanie za pośrednictwem PEF, o której mowa w art. 2 pkt. 32 </w:t>
      </w:r>
      <w:proofErr w:type="spellStart"/>
      <w:r w:rsidR="00F32E8D" w:rsidRPr="00C022E8">
        <w:rPr>
          <w:rFonts w:ascii="Open Sans" w:hAnsi="Open Sans" w:cs="Open Sans"/>
          <w:sz w:val="20"/>
          <w:szCs w:val="20"/>
        </w:rPr>
        <w:t>uVAT</w:t>
      </w:r>
      <w:proofErr w:type="spellEnd"/>
      <w:r w:rsidR="00F32E8D" w:rsidRPr="00C022E8">
        <w:rPr>
          <w:rFonts w:ascii="Open Sans" w:hAnsi="Open Sans" w:cs="Open Sans"/>
          <w:sz w:val="20"/>
          <w:szCs w:val="20"/>
        </w:rPr>
        <w:t xml:space="preserve">; </w:t>
      </w:r>
      <w:proofErr w:type="spellStart"/>
      <w:r w:rsidR="00F32E8D" w:rsidRPr="00C022E8">
        <w:rPr>
          <w:rFonts w:ascii="Open Sans" w:hAnsi="Open Sans" w:cs="Open Sans"/>
          <w:sz w:val="20"/>
          <w:szCs w:val="20"/>
        </w:rPr>
        <w:t>przesył</w:t>
      </w:r>
      <w:proofErr w:type="spellEnd"/>
      <w:r w:rsidR="00F32E8D" w:rsidRPr="00C022E8">
        <w:rPr>
          <w:rFonts w:ascii="Open Sans" w:hAnsi="Open Sans" w:cs="Open Sans"/>
          <w:sz w:val="20"/>
          <w:szCs w:val="20"/>
        </w:rPr>
        <w:t xml:space="preserve"> </w:t>
      </w:r>
      <w:proofErr w:type="spellStart"/>
      <w:r w:rsidR="00F32E8D" w:rsidRPr="00C022E8">
        <w:rPr>
          <w:rFonts w:ascii="Open Sans" w:hAnsi="Open Sans" w:cs="Open Sans"/>
          <w:sz w:val="20"/>
          <w:szCs w:val="20"/>
        </w:rPr>
        <w:t>uFE</w:t>
      </w:r>
      <w:proofErr w:type="spellEnd"/>
      <w:r w:rsidR="00F32E8D" w:rsidRPr="00C022E8">
        <w:rPr>
          <w:rFonts w:ascii="Open Sans" w:hAnsi="Open Sans" w:cs="Open Sans"/>
          <w:sz w:val="20"/>
          <w:szCs w:val="20"/>
        </w:rPr>
        <w:t xml:space="preserve"> poprzez PEF możliwy jest po założeniu przez Wykonawcę konta na PEF, a dostarczenie </w:t>
      </w:r>
      <w:proofErr w:type="spellStart"/>
      <w:r w:rsidR="00F32E8D" w:rsidRPr="00C022E8">
        <w:rPr>
          <w:rFonts w:ascii="Open Sans" w:hAnsi="Open Sans" w:cs="Open Sans"/>
          <w:sz w:val="20"/>
          <w:szCs w:val="20"/>
        </w:rPr>
        <w:t>uFE</w:t>
      </w:r>
      <w:proofErr w:type="spellEnd"/>
      <w:r w:rsidR="00F32E8D" w:rsidRPr="00C022E8">
        <w:rPr>
          <w:rFonts w:ascii="Open Sans" w:hAnsi="Open Sans" w:cs="Open Sans"/>
          <w:sz w:val="20"/>
          <w:szCs w:val="20"/>
        </w:rPr>
        <w:t xml:space="preserve"> następuje poprzez skrzynkę PEPPOL identyfikowaną poprzez NIP dla celów VAT Gminy – dotyczy Urzędu Gminy; poprzez GLN – dotyczy Jednostek innych niż Urząd Gminy. Konto na PEF umożliwia odbiór i przesyłanie </w:t>
      </w:r>
      <w:proofErr w:type="spellStart"/>
      <w:r w:rsidR="00F32E8D" w:rsidRPr="00C022E8">
        <w:rPr>
          <w:rFonts w:ascii="Open Sans" w:hAnsi="Open Sans" w:cs="Open Sans"/>
          <w:sz w:val="20"/>
          <w:szCs w:val="20"/>
        </w:rPr>
        <w:t>uFE</w:t>
      </w:r>
      <w:proofErr w:type="spellEnd"/>
      <w:r w:rsidR="00F32E8D" w:rsidRPr="00C022E8">
        <w:rPr>
          <w:rFonts w:ascii="Open Sans" w:hAnsi="Open Sans" w:cs="Open Sans"/>
          <w:sz w:val="20"/>
          <w:szCs w:val="20"/>
        </w:rPr>
        <w:t xml:space="preserve"> oraz iDE, zaś PEF to system teleinformatyczny, którego funkcjonowanie zapewnia Minister Przedsiębiorczości i Technologii z siedziba przy Placu Trzech Krzyży 3/5, 00-507 Warszawa. Platforma dostępna jest pod adresem: https://efaktura.gov.pl/uslugi-pef/.</w:t>
      </w:r>
    </w:p>
    <w:p w14:paraId="27B1A0A3" w14:textId="1133D266" w:rsidR="00F32E8D" w:rsidRPr="00C022E8" w:rsidRDefault="00842573" w:rsidP="00E74F31">
      <w:pPr>
        <w:pStyle w:val="Standard"/>
        <w:numPr>
          <w:ilvl w:val="2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 xml:space="preserve"> </w:t>
      </w:r>
      <w:r w:rsidR="00F32E8D" w:rsidRPr="00C022E8">
        <w:rPr>
          <w:rFonts w:ascii="Open Sans" w:hAnsi="Open Sans" w:cs="Open Sans"/>
          <w:sz w:val="20"/>
          <w:szCs w:val="20"/>
        </w:rPr>
        <w:t>Dla Stron Zamówienia data wpływu uFE uzależniona jest od czasu pracy Biura Obsługi Klienta/Biura Podawczego/Sekretariatu Zamawiającego, umożliwiającego Zamawiającemu terminowe wywiązanie się z zapłaty wynagrodzenia Wykonawcy.</w:t>
      </w:r>
    </w:p>
    <w:p w14:paraId="646C47BB" w14:textId="0C1B4855" w:rsidR="00F32E8D" w:rsidRPr="00C022E8" w:rsidRDefault="00842573" w:rsidP="00E74F31">
      <w:pPr>
        <w:pStyle w:val="Standard"/>
        <w:numPr>
          <w:ilvl w:val="2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 xml:space="preserve"> </w:t>
      </w:r>
      <w:r w:rsidR="00F32E8D" w:rsidRPr="00C022E8">
        <w:rPr>
          <w:rFonts w:ascii="Open Sans" w:hAnsi="Open Sans" w:cs="Open Sans"/>
          <w:sz w:val="20"/>
          <w:szCs w:val="20"/>
        </w:rPr>
        <w:t>Zamawiający oświadcza, iż Biuro Obsługi Klienta/Biuro Podawcze/Sekretariat Jednostki czynne/-y jest w:</w:t>
      </w:r>
    </w:p>
    <w:p w14:paraId="2908CBD1" w14:textId="77777777" w:rsidR="00F32E8D" w:rsidRPr="00C022E8" w:rsidRDefault="00F32E8D" w:rsidP="00E74F31">
      <w:pPr>
        <w:pStyle w:val="Standard"/>
        <w:numPr>
          <w:ilvl w:val="3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poniedziałek w godzinach: od … do …</w:t>
      </w:r>
    </w:p>
    <w:p w14:paraId="517FE691" w14:textId="77777777" w:rsidR="00F32E8D" w:rsidRPr="00C022E8" w:rsidRDefault="00F32E8D" w:rsidP="00E74F31">
      <w:pPr>
        <w:pStyle w:val="Standard"/>
        <w:numPr>
          <w:ilvl w:val="3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wtorek w godzinach: od … do …</w:t>
      </w:r>
    </w:p>
    <w:p w14:paraId="32BD3A1E" w14:textId="77777777" w:rsidR="00F32E8D" w:rsidRPr="00C022E8" w:rsidRDefault="00F32E8D" w:rsidP="00E74F31">
      <w:pPr>
        <w:pStyle w:val="Standard"/>
        <w:numPr>
          <w:ilvl w:val="3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środę w godzinach: od … do …</w:t>
      </w:r>
    </w:p>
    <w:p w14:paraId="206B6AE4" w14:textId="77777777" w:rsidR="00F32E8D" w:rsidRPr="00C022E8" w:rsidRDefault="00F32E8D" w:rsidP="00E74F31">
      <w:pPr>
        <w:pStyle w:val="Standard"/>
        <w:numPr>
          <w:ilvl w:val="3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czwartek w godzinach: od … do …</w:t>
      </w:r>
    </w:p>
    <w:p w14:paraId="53F06613" w14:textId="77777777" w:rsidR="00F32E8D" w:rsidRPr="00C022E8" w:rsidRDefault="00F32E8D" w:rsidP="00E74F31">
      <w:pPr>
        <w:pStyle w:val="Standard"/>
        <w:numPr>
          <w:ilvl w:val="3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 xml:space="preserve">piątek w godzinach: od … do … </w:t>
      </w:r>
    </w:p>
    <w:p w14:paraId="4888B80D" w14:textId="0DB29DFA" w:rsidR="00F32E8D" w:rsidRPr="00C022E8" w:rsidRDefault="00842573" w:rsidP="00E74F31">
      <w:pPr>
        <w:pStyle w:val="Standard"/>
        <w:numPr>
          <w:ilvl w:val="2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 xml:space="preserve"> </w:t>
      </w:r>
      <w:r w:rsidR="00F32E8D" w:rsidRPr="00C022E8">
        <w:rPr>
          <w:rFonts w:ascii="Open Sans" w:hAnsi="Open Sans" w:cs="Open Sans"/>
          <w:sz w:val="20"/>
          <w:szCs w:val="20"/>
        </w:rPr>
        <w:t>Zamawiający oświadcza, iż Biuro Obsługi Klienta/Biuro Podawcze/Sekretariat Jednostki  jest nieczynne/-y w soboty, niedziele oraz w święta oraz dni dodatkowo wolne od pracy.</w:t>
      </w:r>
    </w:p>
    <w:p w14:paraId="400999B3" w14:textId="18634309" w:rsidR="00F32E8D" w:rsidRPr="00C022E8" w:rsidRDefault="00842573" w:rsidP="00E74F31">
      <w:pPr>
        <w:pStyle w:val="Standard"/>
        <w:numPr>
          <w:ilvl w:val="2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lastRenderedPageBreak/>
        <w:t xml:space="preserve"> </w:t>
      </w:r>
      <w:r w:rsidR="00F32E8D" w:rsidRPr="00C022E8">
        <w:rPr>
          <w:rFonts w:ascii="Open Sans" w:hAnsi="Open Sans" w:cs="Open Sans"/>
          <w:sz w:val="20"/>
          <w:szCs w:val="20"/>
        </w:rPr>
        <w:t>Strony postanawiają, iż w przypadku przesłania uFE poza godzinami pracy, w dniu wolne od pracy lub święta, a także poza czasem pracy Biura Obsługi Klienta/Biura Podawczego/Sekretariatu Jednostki, uznaje się, że została ona doręczona w następnym dniu roboczym.</w:t>
      </w:r>
    </w:p>
    <w:p w14:paraId="4B5A2CBC" w14:textId="330F6120" w:rsidR="00F32E8D" w:rsidRPr="00C022E8" w:rsidRDefault="00842573" w:rsidP="00E74F31">
      <w:pPr>
        <w:pStyle w:val="Standard"/>
        <w:numPr>
          <w:ilvl w:val="2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 xml:space="preserve"> </w:t>
      </w:r>
      <w:r w:rsidR="00F32E8D" w:rsidRPr="00C022E8">
        <w:rPr>
          <w:rFonts w:ascii="Open Sans" w:hAnsi="Open Sans" w:cs="Open Sans"/>
          <w:sz w:val="20"/>
          <w:szCs w:val="20"/>
        </w:rPr>
        <w:t>Zamawiający oświadcza, że działając na podstawie art. 4 ust. 4 uEF nie wyraża/wyraża zgody/-ę na przesyłanie za pośrednictwem PEF iDE, wskazanych w art. 2 pkt. 3 ustawy z dnia 9 listopada 2018 r. o elektronicznym fakturowaniu w zamówieniach publicznych. Do innych ustrukturyzowanych dokumentów elektronicznych zgodnie z § 1 Rozporządzenia Ministra Przedsiębiorczości i Technologii z dnia 25 kwietnia 2019 r. w sprawie listy innych ustrukturyzowanych dokumentów elektronicznych, które mogą być przesyłane za pośrednictwem platformy elektronicznego fakturowania służącej do przesyłania ustrukturyzowanych faktur elektronicznych oraz innych ustrukturyzowanych dokumentów elektronicznych (Dz. U. z 2019 r. poz. 856) zalicza się: zlecenie dostawy (zamówienie), awizo dostawy, potwierdzenie odbioru, fakturę korygującą, notę księgową.</w:t>
      </w:r>
    </w:p>
    <w:p w14:paraId="5D7317CA" w14:textId="700DCC95" w:rsidR="00F32E8D" w:rsidRPr="00C022E8" w:rsidRDefault="00842573" w:rsidP="00E74F31">
      <w:pPr>
        <w:pStyle w:val="Standard"/>
        <w:numPr>
          <w:ilvl w:val="2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 xml:space="preserve"> </w:t>
      </w:r>
      <w:r w:rsidR="00F32E8D" w:rsidRPr="00C022E8">
        <w:rPr>
          <w:rFonts w:ascii="Open Sans" w:hAnsi="Open Sans" w:cs="Open Sans"/>
          <w:sz w:val="20"/>
          <w:szCs w:val="20"/>
        </w:rPr>
        <w:t>Zamawiający oświadcza, że zawarte w umowie, w ogłoszeniu o zamówieniu, w specyfikacji warunków zamówienia albo w innym dokumencie rozpoczynającym postępowanie o udzielenie zamówienia nie przekraczających równowartości 30.000 EURO, postępowaniu o zawarcie umowy koncesji albo postępowaniu w sprawie wyboru partnera prywatnego,  iż działając w oparciu o art. 4 ust. 3 ustawy o EF Zamawiający wyłącza stosowanie ustrukturyzowanych faktur elektronicznych, o których mowa w art. 2 pkt. 4 tej ustawy, tj. w stosunku do umów do których nie stosuje się przepisów ustawy – Prawo Zamówień Publicznych, ustawy o koncesji na roboty budowalne albo ustawy o partnerstwie publiczno-prywatnym.</w:t>
      </w:r>
    </w:p>
    <w:p w14:paraId="23648503" w14:textId="12656F63" w:rsidR="00F32E8D" w:rsidRPr="00C022E8" w:rsidRDefault="00842573" w:rsidP="00E74F31">
      <w:pPr>
        <w:pStyle w:val="Standard"/>
        <w:numPr>
          <w:ilvl w:val="2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 xml:space="preserve"> </w:t>
      </w:r>
      <w:r w:rsidR="00F32E8D" w:rsidRPr="00C022E8">
        <w:rPr>
          <w:rFonts w:ascii="Open Sans" w:hAnsi="Open Sans" w:cs="Open Sans"/>
          <w:sz w:val="20"/>
          <w:szCs w:val="20"/>
        </w:rPr>
        <w:t>Strony postanawiają, że w przypadku przesłania przez Wykonawcę uFE do zamówienia, w stosunku do którego zastosowanie ma pkt. vii., faktura taka będzie uznana za nieskutecznie doręczoną, tym samym nie biegną terminy związane z zapłatą wynagrodzenia Wykonawcy za wykonanie zleconych zamówieniem świadczeń wobec Zamawiającego. W ww. przypadku Wykonawca zobowiązany będzie do doręczenia jej w tradycyjny sposób, tj. osobiście do Biura Obsługi Klienta/Biura podawczego/Sekretariatu Zamawiającego lub za pośrednictwem operatora pocztowego lub przedsiębiorstwa zajmującego się doręczaniem przesyłek (kurierem).</w:t>
      </w:r>
    </w:p>
    <w:p w14:paraId="624F9BC1" w14:textId="313F3EE3" w:rsidR="00F32E8D" w:rsidRPr="00C022E8" w:rsidRDefault="00842573" w:rsidP="00E74F31">
      <w:pPr>
        <w:pStyle w:val="Standard"/>
        <w:numPr>
          <w:ilvl w:val="1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W</w:t>
      </w:r>
      <w:r w:rsidR="00F32E8D" w:rsidRPr="00C022E8">
        <w:rPr>
          <w:rFonts w:ascii="Open Sans" w:hAnsi="Open Sans" w:cs="Open Sans"/>
          <w:sz w:val="20"/>
          <w:szCs w:val="20"/>
        </w:rPr>
        <w:t xml:space="preserve"> odniesieniu do Wykonawcy usługi/dostawcy towarów:</w:t>
      </w:r>
    </w:p>
    <w:p w14:paraId="231728E3" w14:textId="1161C270" w:rsidR="00F32E8D" w:rsidRPr="00C022E8" w:rsidRDefault="00842573" w:rsidP="00E74F31">
      <w:pPr>
        <w:pStyle w:val="Standard"/>
        <w:numPr>
          <w:ilvl w:val="2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 xml:space="preserve"> </w:t>
      </w:r>
      <w:r w:rsidR="00F32E8D" w:rsidRPr="00C022E8">
        <w:rPr>
          <w:rFonts w:ascii="Open Sans" w:hAnsi="Open Sans" w:cs="Open Sans"/>
          <w:sz w:val="20"/>
          <w:szCs w:val="20"/>
        </w:rPr>
        <w:t xml:space="preserve">Zamawiający ma prawo do wstrzymania zapłaty za wykonaną usługę lub dostarczony towarów lub zaliczki na poczet tych świadczeń w przypadku gdy Wykonawca/Dostawca nie podał rachunku VAT widniejącego na tzw. Białej Liście – wykazie podatników VAT, prowadzonym przez Szefa Krajowej Administracji Skarbowej, umożliwiającym zapłatę w MPP. W ww. przypadku Wykonawca/Dostawca nie ma prawa do naliczania odsetek od zwłoki lub opóźnień w płatności. Płatność </w:t>
      </w:r>
      <w:r w:rsidR="00F32E8D" w:rsidRPr="00C022E8">
        <w:rPr>
          <w:rFonts w:ascii="Open Sans" w:hAnsi="Open Sans" w:cs="Open Sans"/>
          <w:sz w:val="20"/>
          <w:szCs w:val="20"/>
        </w:rPr>
        <w:lastRenderedPageBreak/>
        <w:t>zostanie zrealizowana w ciągu 7 dni licząc od dnia zawiadomienia o rachunku rozliczeniowego dla którego prowadzony jest rachunek VAT.</w:t>
      </w:r>
    </w:p>
    <w:p w14:paraId="4A8843E9" w14:textId="77777777" w:rsidR="00F32E8D" w:rsidRPr="00C022E8" w:rsidRDefault="00F32E8D" w:rsidP="00E74F31">
      <w:pPr>
        <w:pStyle w:val="Standard"/>
        <w:numPr>
          <w:ilvl w:val="0"/>
          <w:numId w:val="2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Zobowiązuje się Naczelników Wydziałów, Koordynatorów umów, Dyrektorów i/lub Kierowników Jednostek do przeprowadzenia analizy zawartych już umów pod względem konieczności uwzględnienia stosownych zapisów związanych z metodą podzielonej płatności (split payment) o następującej treści:</w:t>
      </w:r>
    </w:p>
    <w:p w14:paraId="68A22B5E" w14:textId="77777777" w:rsidR="00F32E8D" w:rsidRPr="00C022E8" w:rsidRDefault="00F32E8D" w:rsidP="00E74F31">
      <w:pPr>
        <w:pStyle w:val="Standard"/>
        <w:spacing w:before="120" w:after="120" w:line="276" w:lineRule="auto"/>
        <w:ind w:left="720"/>
        <w:jc w:val="both"/>
        <w:rPr>
          <w:rFonts w:ascii="Open Sans" w:hAnsi="Open Sans" w:cs="Open Sans"/>
          <w:i/>
          <w:iCs/>
          <w:sz w:val="20"/>
          <w:szCs w:val="20"/>
        </w:rPr>
      </w:pPr>
      <w:r w:rsidRPr="00C022E8">
        <w:rPr>
          <w:rFonts w:ascii="Open Sans" w:hAnsi="Open Sans" w:cs="Open Sans"/>
          <w:i/>
          <w:iCs/>
          <w:sz w:val="20"/>
          <w:szCs w:val="20"/>
        </w:rPr>
        <w:t>„1. Wykonawca oświadcza, że numer rachunku bankowego wskazany na fakturach wystawianych w związku z realizacją umowy nr …… z dnia …… jest numerem rachunku rozliczeniowego, o którym mowa w art. 49 ust. 1 pkt 1 ustawy z dnia 29 sierpnia 1997 r. – Prawo bankowe lub w SKOK i jest właściwy dla dokonania rozliczeń na zasadach podzielonej płatności (split payment), zgodnie z przepisami ustawy z dnia 11 marca 2004 r. o podatku od towarów i usług (t. j. Dz. U. z 2024 r. poz. 361 ze zm.).</w:t>
      </w:r>
    </w:p>
    <w:p w14:paraId="3C5D1644" w14:textId="77777777" w:rsidR="00F32E8D" w:rsidRPr="00C022E8" w:rsidRDefault="00F32E8D" w:rsidP="00E74F31">
      <w:pPr>
        <w:pStyle w:val="Standard"/>
        <w:spacing w:before="120" w:after="120" w:line="276" w:lineRule="auto"/>
        <w:ind w:left="720"/>
        <w:jc w:val="both"/>
        <w:rPr>
          <w:rFonts w:ascii="Open Sans" w:hAnsi="Open Sans" w:cs="Open Sans"/>
          <w:i/>
          <w:iCs/>
          <w:sz w:val="20"/>
          <w:szCs w:val="20"/>
        </w:rPr>
      </w:pPr>
      <w:r w:rsidRPr="00C022E8">
        <w:rPr>
          <w:rFonts w:ascii="Open Sans" w:hAnsi="Open Sans" w:cs="Open Sans"/>
          <w:i/>
          <w:iCs/>
          <w:sz w:val="20"/>
          <w:szCs w:val="20"/>
        </w:rPr>
        <w:t>2. Zamawiający oświadcza, że zapłata wynagrodzenia wskazanego w § … umowy następować będzie z zastosowaniem mechanizmu podzielonej płatności, o którym mowa w art. 108a ust. 1 ustawy z dnia 11 marca 2004 r. o podatku od towarów i usług. W ww. przypadku Strony uznają, iż roszczenie o zapłatę zostało zaspokojone.</w:t>
      </w:r>
    </w:p>
    <w:p w14:paraId="012410D4" w14:textId="2EFD095E" w:rsidR="00F32E8D" w:rsidRPr="00C022E8" w:rsidRDefault="00F32E8D" w:rsidP="00E74F31">
      <w:pPr>
        <w:pStyle w:val="Standard"/>
        <w:spacing w:before="120" w:after="120" w:line="276" w:lineRule="auto"/>
        <w:ind w:left="720"/>
        <w:jc w:val="both"/>
        <w:rPr>
          <w:rFonts w:ascii="Open Sans" w:hAnsi="Open Sans" w:cs="Open Sans"/>
          <w:i/>
          <w:iCs/>
          <w:sz w:val="20"/>
          <w:szCs w:val="20"/>
          <w:highlight w:val="yellow"/>
        </w:rPr>
      </w:pPr>
      <w:r w:rsidRPr="00C022E8">
        <w:rPr>
          <w:rFonts w:ascii="Open Sans" w:hAnsi="Open Sans" w:cs="Open Sans"/>
          <w:i/>
          <w:iCs/>
          <w:sz w:val="20"/>
          <w:szCs w:val="20"/>
        </w:rPr>
        <w:t>3. W przypadku braku możliwości zastosowania zapłaty w sposób określony w pkt. 2, w szczególności zwrotu przez bank/SKOK kwoty objętej przelewem z zastosowanym „komunikatem przelewu” Wykonawca nie ma prawa do naliczania odsetek za nieterminową zapłatę do momentu zawiadomienia Zamawiającego o możliwości dokonania zapłaty z zastosowaniem mechanizmu podzielonej płatności. Wykonawca zobowiązany jest zawiadomić Zamawiającego niezwłocznie o wystąpieniu możliwości wskazanej wyżej.”</w:t>
      </w:r>
    </w:p>
    <w:p w14:paraId="0D684353" w14:textId="77777777" w:rsidR="00237962" w:rsidRPr="00C022E8" w:rsidRDefault="00237962" w:rsidP="00161DFB">
      <w:pPr>
        <w:spacing w:before="120" w:after="120" w:line="276" w:lineRule="auto"/>
        <w:rPr>
          <w:rFonts w:ascii="Open Sans" w:hAnsi="Open Sans" w:cs="Open Sans"/>
          <w:sz w:val="20"/>
          <w:szCs w:val="20"/>
        </w:rPr>
      </w:pPr>
    </w:p>
    <w:p w14:paraId="73EB706F" w14:textId="77777777" w:rsidR="00237962" w:rsidRPr="00C022E8" w:rsidRDefault="00237962" w:rsidP="00161DFB">
      <w:pPr>
        <w:spacing w:before="120" w:after="120"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C022E8">
        <w:rPr>
          <w:rFonts w:ascii="Open Sans" w:hAnsi="Open Sans" w:cs="Open Sans"/>
          <w:b/>
          <w:bCs/>
          <w:sz w:val="20"/>
          <w:szCs w:val="20"/>
        </w:rPr>
        <w:t>§ 3</w:t>
      </w:r>
    </w:p>
    <w:p w14:paraId="34C224D3" w14:textId="170B76EA" w:rsidR="00F32E8D" w:rsidRPr="00C022E8" w:rsidRDefault="00237962" w:rsidP="00E74F31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Projekt umowy w 2 egzemplarzach sporządza pracownik merytoryczny lub pracownik ds. zamówień publicznych na podstawie dostarczonych przez pracownika merytorycznego dokumentów: dokumentacji projektowej, ofert, kosztorysów inwestorskich. Projekty umów dotyczących zamówień publicznych powyżej 30 000 euro netto sporządza pracownik ds. zamówień publicznych.</w:t>
      </w:r>
    </w:p>
    <w:p w14:paraId="6B8CC0A2" w14:textId="77777777" w:rsidR="00F32E8D" w:rsidRPr="00C022E8" w:rsidRDefault="00237962" w:rsidP="00E74F31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Każdy pracownik przygotowujący projekt umowy zobowiązany jest do zweryfikowania, czy posiada w planie finansowym środki niezbędne do zaciągnięcia zobowiązania.</w:t>
      </w:r>
    </w:p>
    <w:p w14:paraId="7681DF32" w14:textId="77777777" w:rsidR="00F32E8D" w:rsidRPr="00C022E8" w:rsidRDefault="00237962" w:rsidP="00E74F31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Pracownik, który sporządził projekt podaje swoje imię, nazwisko i nazwę pełnionej funkcji/zajmowanego stanowiska oraz zaopatrza projekt w bieżącą datę i własnoręczny podpis.</w:t>
      </w:r>
    </w:p>
    <w:p w14:paraId="34A3EF91" w14:textId="77777777" w:rsidR="00F32E8D" w:rsidRPr="00C022E8" w:rsidRDefault="00237962" w:rsidP="00E74F31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W przypadku, gdy projekt umowy sporządza kontrahent – pracownik merytoryczny zobowiązany jest do zweryfikowania i doprowadzenia do zgodności w zakresie, o jakim mowa w § 1 pkt. 1 niniejszej procedury.</w:t>
      </w:r>
    </w:p>
    <w:p w14:paraId="34FCB1C2" w14:textId="77777777" w:rsidR="00F32E8D" w:rsidRPr="00C022E8" w:rsidRDefault="00237962" w:rsidP="00E74F31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Pracownik sporządzający projekt umowy odpowiada za jej treść pod względem merytorycznym.</w:t>
      </w:r>
    </w:p>
    <w:p w14:paraId="2B1740C8" w14:textId="77777777" w:rsidR="00F32E8D" w:rsidRPr="00C022E8" w:rsidRDefault="00237962" w:rsidP="00E74F31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lastRenderedPageBreak/>
        <w:t>Pracownik sporządzający projekt umowy zobowiązany jest do uzyskania akceptacji treści projektu przez radcę prawnego lub opinii radcy prawnego co do skutków zawarcia planowanej umowy.</w:t>
      </w:r>
    </w:p>
    <w:p w14:paraId="081D6728" w14:textId="77777777" w:rsidR="00F32E8D" w:rsidRPr="00C022E8" w:rsidRDefault="00237962" w:rsidP="00E74F31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Pracownik merytoryczny przedkłada projekt umowy Skarbnikowi Gminy Wijewo w celu kontrasygnaty.</w:t>
      </w:r>
    </w:p>
    <w:p w14:paraId="2DAF77C3" w14:textId="48733DF9" w:rsidR="00237962" w:rsidRPr="00C022E8" w:rsidRDefault="00237962" w:rsidP="00E74F31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Pracownik merytoryczny nadaje umowie odpowiedni numer.</w:t>
      </w:r>
    </w:p>
    <w:p w14:paraId="3F923DB8" w14:textId="77777777" w:rsidR="00237962" w:rsidRPr="00C022E8" w:rsidRDefault="00237962" w:rsidP="00161DFB">
      <w:pPr>
        <w:spacing w:before="120" w:after="120" w:line="276" w:lineRule="auto"/>
        <w:rPr>
          <w:rFonts w:ascii="Open Sans" w:hAnsi="Open Sans" w:cs="Open Sans"/>
          <w:sz w:val="20"/>
          <w:szCs w:val="20"/>
        </w:rPr>
      </w:pPr>
    </w:p>
    <w:p w14:paraId="6856996D" w14:textId="77777777" w:rsidR="00237962" w:rsidRPr="00C022E8" w:rsidRDefault="00237962" w:rsidP="00161DFB">
      <w:pPr>
        <w:spacing w:before="120" w:after="120"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C022E8">
        <w:rPr>
          <w:rFonts w:ascii="Open Sans" w:hAnsi="Open Sans" w:cs="Open Sans"/>
          <w:b/>
          <w:bCs/>
          <w:sz w:val="20"/>
          <w:szCs w:val="20"/>
        </w:rPr>
        <w:t>§ 4</w:t>
      </w:r>
    </w:p>
    <w:p w14:paraId="0675EE91" w14:textId="754DF78E" w:rsidR="004A098E" w:rsidRPr="00C022E8" w:rsidRDefault="00237962" w:rsidP="00E74F31">
      <w:pPr>
        <w:pStyle w:val="Akapitzlist"/>
        <w:numPr>
          <w:ilvl w:val="0"/>
          <w:numId w:val="6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Urząd Gminy Wijewo tworzy zestawienie zawartych umów wskazujące datę zawarcia umowy, przedmiot umowy, termin obowiązywania i obowiązek fakturowania.</w:t>
      </w:r>
    </w:p>
    <w:p w14:paraId="4E9EB0B9" w14:textId="77777777" w:rsidR="004A098E" w:rsidRPr="00C022E8" w:rsidRDefault="00237962" w:rsidP="00E74F31">
      <w:pPr>
        <w:pStyle w:val="Akapitzlist"/>
        <w:numPr>
          <w:ilvl w:val="0"/>
          <w:numId w:val="6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Każda umowa cywilnoprawna, w tym także aneks lub porozumienie podleg</w:t>
      </w:r>
      <w:r w:rsidR="004A098E" w:rsidRPr="00C022E8">
        <w:rPr>
          <w:rFonts w:ascii="Open Sans" w:hAnsi="Open Sans" w:cs="Open Sans"/>
          <w:sz w:val="20"/>
          <w:szCs w:val="20"/>
        </w:rPr>
        <w:t xml:space="preserve">a </w:t>
      </w:r>
      <w:r w:rsidRPr="00C022E8">
        <w:rPr>
          <w:rFonts w:ascii="Open Sans" w:hAnsi="Open Sans" w:cs="Open Sans"/>
          <w:sz w:val="20"/>
          <w:szCs w:val="20"/>
        </w:rPr>
        <w:t>niezwłocznemu ujęciu w zestawieniu umów.</w:t>
      </w:r>
    </w:p>
    <w:p w14:paraId="5C59432A" w14:textId="77777777" w:rsidR="00292CF5" w:rsidRPr="00C022E8" w:rsidRDefault="00237962" w:rsidP="00E74F31">
      <w:pPr>
        <w:pStyle w:val="Akapitzlist"/>
        <w:numPr>
          <w:ilvl w:val="0"/>
          <w:numId w:val="6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Umowę w zestawieniu umów rejestruje pracownik sekretariatu, a za funkcjonowanie</w:t>
      </w:r>
      <w:r w:rsidR="00292CF5" w:rsidRPr="00C022E8">
        <w:rPr>
          <w:rFonts w:ascii="Open Sans" w:hAnsi="Open Sans" w:cs="Open Sans"/>
          <w:sz w:val="20"/>
          <w:szCs w:val="20"/>
        </w:rPr>
        <w:t xml:space="preserve"> </w:t>
      </w:r>
      <w:r w:rsidRPr="00C022E8">
        <w:rPr>
          <w:rFonts w:ascii="Open Sans" w:hAnsi="Open Sans" w:cs="Open Sans"/>
          <w:sz w:val="20"/>
          <w:szCs w:val="20"/>
        </w:rPr>
        <w:t>zestawienia umów odpowiada kierownik jednostki.</w:t>
      </w:r>
    </w:p>
    <w:p w14:paraId="28CB3BEB" w14:textId="04EC3110" w:rsidR="00237962" w:rsidRPr="00C022E8" w:rsidRDefault="00237962" w:rsidP="00E74F31">
      <w:pPr>
        <w:pStyle w:val="Akapitzlist"/>
        <w:numPr>
          <w:ilvl w:val="0"/>
          <w:numId w:val="6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Jednostki są zobowiązane przekazywać zawarte umowy w terminie 3 dni od</w:t>
      </w:r>
      <w:r w:rsidR="00292CF5" w:rsidRPr="00C022E8">
        <w:rPr>
          <w:rFonts w:ascii="Open Sans" w:hAnsi="Open Sans" w:cs="Open Sans"/>
          <w:sz w:val="20"/>
          <w:szCs w:val="20"/>
        </w:rPr>
        <w:t xml:space="preserve"> </w:t>
      </w:r>
      <w:r w:rsidRPr="00C022E8">
        <w:rPr>
          <w:rFonts w:ascii="Open Sans" w:hAnsi="Open Sans" w:cs="Open Sans"/>
          <w:sz w:val="20"/>
          <w:szCs w:val="20"/>
        </w:rPr>
        <w:t>dnia ich zawarcia.</w:t>
      </w:r>
    </w:p>
    <w:p w14:paraId="17C67187" w14:textId="77777777" w:rsidR="00237962" w:rsidRPr="00C022E8" w:rsidRDefault="00237962" w:rsidP="00161DFB">
      <w:pPr>
        <w:spacing w:before="120" w:after="120" w:line="276" w:lineRule="auto"/>
        <w:rPr>
          <w:rFonts w:ascii="Open Sans" w:hAnsi="Open Sans" w:cs="Open Sans"/>
          <w:sz w:val="20"/>
          <w:szCs w:val="20"/>
        </w:rPr>
      </w:pPr>
    </w:p>
    <w:p w14:paraId="32FE02A3" w14:textId="77777777" w:rsidR="00237962" w:rsidRPr="00C022E8" w:rsidRDefault="00237962" w:rsidP="00161DFB">
      <w:pPr>
        <w:spacing w:before="120" w:after="120"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C022E8">
        <w:rPr>
          <w:rFonts w:ascii="Open Sans" w:hAnsi="Open Sans" w:cs="Open Sans"/>
          <w:b/>
          <w:bCs/>
          <w:sz w:val="20"/>
          <w:szCs w:val="20"/>
        </w:rPr>
        <w:t>§ 5</w:t>
      </w:r>
    </w:p>
    <w:p w14:paraId="00826881" w14:textId="3A823DCC" w:rsidR="00292CF5" w:rsidRPr="009956BB" w:rsidRDefault="00237962" w:rsidP="009956BB">
      <w:p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9956BB">
        <w:rPr>
          <w:rFonts w:ascii="Open Sans" w:hAnsi="Open Sans" w:cs="Open Sans"/>
          <w:sz w:val="20"/>
          <w:szCs w:val="20"/>
        </w:rPr>
        <w:t>Procedura niniejsza ma zastosowanie do wszystkich umów cywilnoprawnych, aneksów i porozumień zawieranych przez Gminę Wijewo</w:t>
      </w:r>
      <w:r w:rsidR="004470AE" w:rsidRPr="009956BB">
        <w:rPr>
          <w:rFonts w:ascii="Open Sans" w:hAnsi="Open Sans" w:cs="Open Sans"/>
          <w:sz w:val="20"/>
          <w:szCs w:val="20"/>
        </w:rPr>
        <w:t>.</w:t>
      </w:r>
    </w:p>
    <w:p w14:paraId="2E8C4F3F" w14:textId="77777777" w:rsidR="00237962" w:rsidRPr="00C022E8" w:rsidRDefault="00237962" w:rsidP="00161DFB">
      <w:pPr>
        <w:spacing w:before="120" w:after="120" w:line="276" w:lineRule="auto"/>
        <w:rPr>
          <w:rFonts w:ascii="Open Sans" w:hAnsi="Open Sans" w:cs="Open Sans"/>
          <w:sz w:val="20"/>
          <w:szCs w:val="20"/>
        </w:rPr>
      </w:pPr>
    </w:p>
    <w:p w14:paraId="57C8F6E8" w14:textId="53157E42" w:rsidR="00237962" w:rsidRPr="00C022E8" w:rsidRDefault="00237962" w:rsidP="00161DFB">
      <w:pPr>
        <w:spacing w:before="120" w:after="120"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C022E8">
        <w:rPr>
          <w:rFonts w:ascii="Open Sans" w:hAnsi="Open Sans" w:cs="Open Sans"/>
          <w:b/>
          <w:bCs/>
          <w:sz w:val="20"/>
          <w:szCs w:val="20"/>
        </w:rPr>
        <w:t>§ 6</w:t>
      </w:r>
    </w:p>
    <w:p w14:paraId="3F30CD85" w14:textId="4E49498C" w:rsidR="00805F4D" w:rsidRPr="00C022E8" w:rsidRDefault="00237962" w:rsidP="00E74F31">
      <w:pPr>
        <w:pStyle w:val="Akapitzlist"/>
        <w:numPr>
          <w:ilvl w:val="0"/>
          <w:numId w:val="8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W przypadku świadczenia usług najmu i dzierżawy, realizowanych na zarządzanych przez jednostki obiektach, w stosunku do których poza czynszem najmu/dzierżawy, określono opłaty eksploatacyjne (w tym z tytułu mediów) Dyrektorzy/Kierownicy Jednostek zobowiązani są do dokonywania kalkulacji wysokości tych opłat najpóźniej na koniec danego roku kalendarzowego.</w:t>
      </w:r>
    </w:p>
    <w:p w14:paraId="62B471DC" w14:textId="14C7DE26" w:rsidR="00237962" w:rsidRPr="00C022E8" w:rsidRDefault="00805F4D" w:rsidP="00E74F31">
      <w:pPr>
        <w:pStyle w:val="Akapitzlist"/>
        <w:numPr>
          <w:ilvl w:val="0"/>
          <w:numId w:val="8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S</w:t>
      </w:r>
      <w:r w:rsidR="00237962" w:rsidRPr="00C022E8">
        <w:rPr>
          <w:rFonts w:ascii="Open Sans" w:hAnsi="Open Sans" w:cs="Open Sans"/>
          <w:sz w:val="20"/>
          <w:szCs w:val="20"/>
        </w:rPr>
        <w:t>kalkulowaną wysokość opłat, o której mowa w pkt. 1 należy przedłożyć do Referatu Finansów do 15 dnia stycznia roku następującego po zakończonym roku kalendarzowym.</w:t>
      </w:r>
    </w:p>
    <w:p w14:paraId="3F80FDC8" w14:textId="77777777" w:rsidR="00237962" w:rsidRPr="00C022E8" w:rsidRDefault="00237962" w:rsidP="00161DFB">
      <w:pPr>
        <w:spacing w:before="120" w:after="120" w:line="276" w:lineRule="auto"/>
        <w:rPr>
          <w:rFonts w:ascii="Open Sans" w:hAnsi="Open Sans" w:cs="Open Sans"/>
          <w:sz w:val="20"/>
          <w:szCs w:val="20"/>
        </w:rPr>
      </w:pPr>
    </w:p>
    <w:p w14:paraId="5294BAF8" w14:textId="1ED8AFFA" w:rsidR="00237962" w:rsidRPr="00C022E8" w:rsidRDefault="00237962" w:rsidP="00161DFB">
      <w:pPr>
        <w:spacing w:before="120" w:after="120"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C022E8">
        <w:rPr>
          <w:rFonts w:ascii="Open Sans" w:hAnsi="Open Sans" w:cs="Open Sans"/>
          <w:b/>
          <w:bCs/>
          <w:sz w:val="20"/>
          <w:szCs w:val="20"/>
        </w:rPr>
        <w:t>§ 7</w:t>
      </w:r>
    </w:p>
    <w:p w14:paraId="5EDEB6C4" w14:textId="21166A9A" w:rsidR="00805F4D" w:rsidRPr="00C022E8" w:rsidRDefault="00237962" w:rsidP="00E74F31">
      <w:pPr>
        <w:pStyle w:val="Akapitzlist"/>
        <w:numPr>
          <w:ilvl w:val="0"/>
          <w:numId w:val="9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Za realizację niniejszej procedury odpowiedzialni są Dyrektorzy/Kierownicy Jednostek, do których skierowana jest niniejsza procedura oraz osoby wyznaczone przez nich do realizacji czynności wynikających z tej procedury.</w:t>
      </w:r>
    </w:p>
    <w:p w14:paraId="3E518619" w14:textId="697C4136" w:rsidR="007A4EBB" w:rsidRPr="00C022E8" w:rsidRDefault="00237962" w:rsidP="00E74F31">
      <w:pPr>
        <w:pStyle w:val="Akapitzlist"/>
        <w:numPr>
          <w:ilvl w:val="0"/>
          <w:numId w:val="9"/>
        </w:numPr>
        <w:spacing w:before="120" w:after="120" w:line="276" w:lineRule="auto"/>
        <w:jc w:val="both"/>
        <w:rPr>
          <w:rFonts w:ascii="Open Sans" w:hAnsi="Open Sans" w:cs="Open Sans"/>
          <w:sz w:val="20"/>
          <w:szCs w:val="20"/>
        </w:rPr>
      </w:pPr>
      <w:r w:rsidRPr="00C022E8">
        <w:rPr>
          <w:rFonts w:ascii="Open Sans" w:hAnsi="Open Sans" w:cs="Open Sans"/>
          <w:sz w:val="20"/>
          <w:szCs w:val="20"/>
        </w:rPr>
        <w:t>Nie zastosowanie się do niniejszej procedury stanowi naruszenie obowiązków pracowniczych oraz dyscypliny finansów publicznych w rozumieniu ustawy z dnia 17 grudnia 2004 r. o odpowiedzialności za naruszenie dyscypliny finansów publicznych.</w:t>
      </w:r>
    </w:p>
    <w:sectPr w:rsidR="007A4EBB" w:rsidRPr="00C022E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53B8C" w14:textId="77777777" w:rsidR="00786E74" w:rsidRDefault="00786E74" w:rsidP="0096193B">
      <w:pPr>
        <w:spacing w:after="0" w:line="240" w:lineRule="auto"/>
      </w:pPr>
      <w:r>
        <w:separator/>
      </w:r>
    </w:p>
  </w:endnote>
  <w:endnote w:type="continuationSeparator" w:id="0">
    <w:p w14:paraId="42B27A56" w14:textId="77777777" w:rsidR="00786E74" w:rsidRDefault="00786E74" w:rsidP="00961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0FF90" w14:textId="77777777" w:rsidR="00F62848" w:rsidRDefault="00F628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83640" w14:textId="77777777" w:rsidR="00F62848" w:rsidRDefault="00F6284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5569B" w14:textId="77777777" w:rsidR="00F62848" w:rsidRDefault="00F628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6F89D" w14:textId="77777777" w:rsidR="00786E74" w:rsidRDefault="00786E74" w:rsidP="0096193B">
      <w:pPr>
        <w:spacing w:after="0" w:line="240" w:lineRule="auto"/>
      </w:pPr>
      <w:r>
        <w:separator/>
      </w:r>
    </w:p>
  </w:footnote>
  <w:footnote w:type="continuationSeparator" w:id="0">
    <w:p w14:paraId="2CFD6196" w14:textId="77777777" w:rsidR="00786E74" w:rsidRDefault="00786E74" w:rsidP="00961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B413E" w14:textId="77777777" w:rsidR="00F62848" w:rsidRDefault="00F628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57171" w14:textId="771E5942" w:rsidR="0096193B" w:rsidRPr="00E74F31" w:rsidRDefault="0096193B" w:rsidP="0096193B">
    <w:pPr>
      <w:pStyle w:val="Nagwek"/>
      <w:jc w:val="right"/>
      <w:rPr>
        <w:rFonts w:ascii="Open Sans" w:hAnsi="Open Sans" w:cs="Open Sans"/>
        <w:sz w:val="20"/>
        <w:szCs w:val="20"/>
      </w:rPr>
    </w:pPr>
    <w:r w:rsidRPr="00E74F31">
      <w:rPr>
        <w:rFonts w:ascii="Open Sans" w:hAnsi="Open Sans" w:cs="Open Sans"/>
        <w:sz w:val="20"/>
        <w:szCs w:val="20"/>
      </w:rPr>
      <w:t xml:space="preserve">Załącznik nr 5 do zarządzenia nr </w:t>
    </w:r>
    <w:r w:rsidR="00F62848">
      <w:rPr>
        <w:rFonts w:ascii="Open Sans" w:hAnsi="Open Sans" w:cs="Open Sans"/>
        <w:sz w:val="20"/>
        <w:szCs w:val="20"/>
      </w:rPr>
      <w:t xml:space="preserve">0050.2.13.2025 </w:t>
    </w:r>
    <w:r w:rsidRPr="00E74F31">
      <w:rPr>
        <w:rFonts w:ascii="Open Sans" w:hAnsi="Open Sans" w:cs="Open Sans"/>
        <w:sz w:val="20"/>
        <w:szCs w:val="20"/>
      </w:rPr>
      <w:t xml:space="preserve">Wójta Gminy Wijewo z dnia  </w:t>
    </w:r>
    <w:r w:rsidR="00F62848">
      <w:rPr>
        <w:rFonts w:ascii="Open Sans" w:hAnsi="Open Sans" w:cs="Open Sans"/>
        <w:sz w:val="20"/>
        <w:szCs w:val="20"/>
      </w:rPr>
      <w:t>14.02.2025</w:t>
    </w:r>
    <w:r w:rsidRPr="00E74F31">
      <w:rPr>
        <w:rFonts w:ascii="Open Sans" w:hAnsi="Open Sans" w:cs="Open Sans"/>
        <w:sz w:val="20"/>
        <w:szCs w:val="20"/>
      </w:rPr>
      <w:t>r. w sprawie wprowadzenia procedur dotyczących scentralizowanych zasad rozliczeń podatku od towaru i usług  w Gminie Wijewo i jej jednostkach organizacyjnych</w:t>
    </w:r>
  </w:p>
  <w:p w14:paraId="3F4DB838" w14:textId="77777777" w:rsidR="0096193B" w:rsidRPr="00E74F31" w:rsidRDefault="0096193B" w:rsidP="0096193B">
    <w:pPr>
      <w:pStyle w:val="Nagwek"/>
      <w:jc w:val="right"/>
      <w:rPr>
        <w:rFonts w:ascii="Open Sans" w:hAnsi="Open Sans" w:cs="Open Sans"/>
        <w:sz w:val="20"/>
        <w:szCs w:val="20"/>
      </w:rPr>
    </w:pPr>
  </w:p>
  <w:p w14:paraId="71268DA4" w14:textId="77777777" w:rsidR="0096193B" w:rsidRPr="00E74F31" w:rsidRDefault="0096193B">
    <w:pPr>
      <w:pStyle w:val="Nagwek"/>
      <w:rPr>
        <w:rFonts w:ascii="Open Sans" w:hAnsi="Open Sans" w:cs="Open Sans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4FC75" w14:textId="77777777" w:rsidR="00F62848" w:rsidRDefault="00F628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8C193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44A67E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6CC5C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5765A0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8764060"/>
    <w:multiLevelType w:val="multilevel"/>
    <w:tmpl w:val="DED4EDC0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rFonts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CF29C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CF66F99"/>
    <w:multiLevelType w:val="multilevel"/>
    <w:tmpl w:val="FBD47632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033B6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DBF510F"/>
    <w:multiLevelType w:val="multilevel"/>
    <w:tmpl w:val="FE1C282E"/>
    <w:styleLink w:val="WWNum6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9" w15:restartNumberingAfterBreak="0">
    <w:nsid w:val="7DD366A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633683107">
    <w:abstractNumId w:val="3"/>
  </w:num>
  <w:num w:numId="2" w16cid:durableId="595793057">
    <w:abstractNumId w:val="1"/>
  </w:num>
  <w:num w:numId="3" w16cid:durableId="566111735">
    <w:abstractNumId w:val="4"/>
  </w:num>
  <w:num w:numId="4" w16cid:durableId="1708331376">
    <w:abstractNumId w:val="6"/>
  </w:num>
  <w:num w:numId="5" w16cid:durableId="1026831942">
    <w:abstractNumId w:val="5"/>
  </w:num>
  <w:num w:numId="6" w16cid:durableId="1834759057">
    <w:abstractNumId w:val="0"/>
  </w:num>
  <w:num w:numId="7" w16cid:durableId="1141995760">
    <w:abstractNumId w:val="9"/>
  </w:num>
  <w:num w:numId="8" w16cid:durableId="55200668">
    <w:abstractNumId w:val="7"/>
  </w:num>
  <w:num w:numId="9" w16cid:durableId="974876782">
    <w:abstractNumId w:val="2"/>
  </w:num>
  <w:num w:numId="10" w16cid:durableId="1536381454">
    <w:abstractNumId w:val="8"/>
  </w:num>
  <w:num w:numId="11" w16cid:durableId="773523467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DF0"/>
    <w:rsid w:val="00022877"/>
    <w:rsid w:val="00161DFB"/>
    <w:rsid w:val="00237962"/>
    <w:rsid w:val="00240789"/>
    <w:rsid w:val="00292CF5"/>
    <w:rsid w:val="00297450"/>
    <w:rsid w:val="003F183A"/>
    <w:rsid w:val="004470AE"/>
    <w:rsid w:val="004870DA"/>
    <w:rsid w:val="004A098E"/>
    <w:rsid w:val="004B156E"/>
    <w:rsid w:val="004B46C6"/>
    <w:rsid w:val="00542EA6"/>
    <w:rsid w:val="005B4AD8"/>
    <w:rsid w:val="00657471"/>
    <w:rsid w:val="006800DB"/>
    <w:rsid w:val="007418A5"/>
    <w:rsid w:val="00786E74"/>
    <w:rsid w:val="007A4EBB"/>
    <w:rsid w:val="00805F4D"/>
    <w:rsid w:val="00842573"/>
    <w:rsid w:val="00917DF0"/>
    <w:rsid w:val="0096193B"/>
    <w:rsid w:val="009778F5"/>
    <w:rsid w:val="009956BB"/>
    <w:rsid w:val="00C022E8"/>
    <w:rsid w:val="00C67CDF"/>
    <w:rsid w:val="00C705F6"/>
    <w:rsid w:val="00CC2790"/>
    <w:rsid w:val="00E02591"/>
    <w:rsid w:val="00E25905"/>
    <w:rsid w:val="00E74F31"/>
    <w:rsid w:val="00F32E8D"/>
    <w:rsid w:val="00F62848"/>
    <w:rsid w:val="00F75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F1CE8"/>
  <w15:chartTrackingRefBased/>
  <w15:docId w15:val="{2C035B0E-2EF1-40B7-802D-93F33BCE2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7D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7D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7D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7D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7D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7D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7D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7D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7D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7D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7D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7D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7DF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7DF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7DF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7DF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7DF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7DF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7D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7D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7D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7D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7D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7DF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7DF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7DF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7D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7DF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7DF0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C705F6"/>
    <w:pPr>
      <w:suppressAutoHyphens/>
      <w:autoSpaceDN w:val="0"/>
      <w:spacing w:line="247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numbering" w:customStyle="1" w:styleId="WWNum3">
    <w:name w:val="WWNum3"/>
    <w:basedOn w:val="Bezlisty"/>
    <w:rsid w:val="00C705F6"/>
    <w:pPr>
      <w:numPr>
        <w:numId w:val="3"/>
      </w:numPr>
    </w:pPr>
  </w:style>
  <w:style w:type="paragraph" w:styleId="Tekstkomentarza">
    <w:name w:val="annotation text"/>
    <w:basedOn w:val="Standard"/>
    <w:link w:val="TekstkomentarzaZnak"/>
    <w:rsid w:val="00F32E8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32E8D"/>
    <w:rPr>
      <w:rFonts w:ascii="Times New Roman" w:eastAsia="SimSun" w:hAnsi="Times New Roman" w:cs="Mangal"/>
      <w:kern w:val="3"/>
      <w:sz w:val="20"/>
      <w:szCs w:val="20"/>
      <w:lang w:eastAsia="zh-CN" w:bidi="hi-IN"/>
      <w14:ligatures w14:val="none"/>
    </w:rPr>
  </w:style>
  <w:style w:type="character" w:customStyle="1" w:styleId="StopkaZnak">
    <w:name w:val="Stopka Znak"/>
    <w:basedOn w:val="Domylnaczcionkaakapitu"/>
    <w:uiPriority w:val="99"/>
    <w:rsid w:val="00F32E8D"/>
  </w:style>
  <w:style w:type="character" w:styleId="Odwoaniedokomentarza">
    <w:name w:val="annotation reference"/>
    <w:rsid w:val="00F32E8D"/>
    <w:rPr>
      <w:sz w:val="16"/>
      <w:szCs w:val="16"/>
    </w:rPr>
  </w:style>
  <w:style w:type="numbering" w:customStyle="1" w:styleId="WWNum2">
    <w:name w:val="WWNum2"/>
    <w:basedOn w:val="Bezlisty"/>
    <w:rsid w:val="00F32E8D"/>
    <w:pPr>
      <w:numPr>
        <w:numId w:val="4"/>
      </w:numPr>
    </w:pPr>
  </w:style>
  <w:style w:type="paragraph" w:styleId="Nagwek">
    <w:name w:val="header"/>
    <w:basedOn w:val="Normalny"/>
    <w:link w:val="NagwekZnak"/>
    <w:unhideWhenUsed/>
    <w:rsid w:val="00961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6193B"/>
  </w:style>
  <w:style w:type="paragraph" w:styleId="Stopka">
    <w:name w:val="footer"/>
    <w:basedOn w:val="Normalny"/>
    <w:link w:val="StopkaZnak1"/>
    <w:uiPriority w:val="99"/>
    <w:unhideWhenUsed/>
    <w:rsid w:val="00961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96193B"/>
  </w:style>
  <w:style w:type="numbering" w:customStyle="1" w:styleId="WWNum6">
    <w:name w:val="WWNum6"/>
    <w:basedOn w:val="Bezlisty"/>
    <w:rsid w:val="0096193B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1ccdcd-3395-4d75-a72a-c032506a617c">
      <Terms xmlns="http://schemas.microsoft.com/office/infopath/2007/PartnerControls"/>
    </lcf76f155ced4ddcb4097134ff3c332f>
    <TaxCatchAll xmlns="d1007eea-49b2-4453-ac27-0df0232df39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6DCF099303C74B9AFD27E6085704C0" ma:contentTypeVersion="15" ma:contentTypeDescription="Utwórz nowy dokument." ma:contentTypeScope="" ma:versionID="550f882bbef75f07a0488cfa0ed8b731">
  <xsd:schema xmlns:xsd="http://www.w3.org/2001/XMLSchema" xmlns:xs="http://www.w3.org/2001/XMLSchema" xmlns:p="http://schemas.microsoft.com/office/2006/metadata/properties" xmlns:ns2="671ccdcd-3395-4d75-a72a-c032506a617c" xmlns:ns3="d1007eea-49b2-4453-ac27-0df0232df39f" targetNamespace="http://schemas.microsoft.com/office/2006/metadata/properties" ma:root="true" ma:fieldsID="da4f8c6f165a13211d6566cf154558a0" ns2:_="" ns3:_="">
    <xsd:import namespace="671ccdcd-3395-4d75-a72a-c032506a617c"/>
    <xsd:import namespace="d1007eea-49b2-4453-ac27-0df0232df3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ccdcd-3395-4d75-a72a-c032506a61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29ac275c-ee77-418b-a4d8-c1fe4129f2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07eea-49b2-4453-ac27-0df0232df39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f08482e-59fe-41eb-943e-62ac7590c1f5}" ma:internalName="TaxCatchAll" ma:showField="CatchAllData" ma:web="d1007eea-49b2-4453-ac27-0df0232df3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22BEB4-D13B-4C5F-B505-FF67C3D5E08D}">
  <ds:schemaRefs>
    <ds:schemaRef ds:uri="http://schemas.microsoft.com/office/2006/metadata/properties"/>
    <ds:schemaRef ds:uri="http://schemas.microsoft.com/office/infopath/2007/PartnerControls"/>
    <ds:schemaRef ds:uri="671ccdcd-3395-4d75-a72a-c032506a617c"/>
    <ds:schemaRef ds:uri="d1007eea-49b2-4453-ac27-0df0232df39f"/>
  </ds:schemaRefs>
</ds:datastoreItem>
</file>

<file path=customXml/itemProps2.xml><?xml version="1.0" encoding="utf-8"?>
<ds:datastoreItem xmlns:ds="http://schemas.openxmlformats.org/officeDocument/2006/customXml" ds:itemID="{325B37F0-EB45-4BC2-8E3C-DA727DD65D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1ccdcd-3395-4d75-a72a-c032506a617c"/>
    <ds:schemaRef ds:uri="d1007eea-49b2-4453-ac27-0df0232df3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B4516B-C3EA-4E5F-A693-0286C32B69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1818</Words>
  <Characters>10908</Characters>
  <Application>Microsoft Office Word</Application>
  <DocSecurity>0</DocSecurity>
  <Lines>90</Lines>
  <Paragraphs>25</Paragraphs>
  <ScaleCrop>false</ScaleCrop>
  <Company/>
  <LinksUpToDate>false</LinksUpToDate>
  <CharactersWithSpaces>12701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Kacper Szkudlarek</dc:creator>
  <cp:keywords/>
  <dc:description/>
  <cp:lastModifiedBy>Blanka Białecka</cp:lastModifiedBy>
  <cp:revision>2</cp:revision>
  <dcterms:created xsi:type="dcterms:W3CDTF">2025-02-14T11:28:00Z</dcterms:created>
  <dcterms:modified xsi:type="dcterms:W3CDTF">2025-02-14T11:28:00Z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0x010100786DCF099303C74B9AFD27E6085704C0</vt:lpwstr>
  </property>
  <property fmtid="{D5CDD505-2E9C-101B-9397-08002B2CF9AE}" pid="3" name="MediaServiceImageTags">
    <vt:lpwstr/>
  </property>
</Properties>
</file>