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4D776" w14:textId="387E294D" w:rsidR="009E6FC7" w:rsidRPr="001B3E41" w:rsidRDefault="009E6FC7" w:rsidP="00F37A37">
      <w:pPr>
        <w:spacing w:before="120" w:after="120" w:line="276" w:lineRule="auto"/>
        <w:jc w:val="center"/>
        <w:rPr>
          <w:rFonts w:ascii="Open Sans" w:hAnsi="Open Sans" w:cs="Open Sans"/>
          <w:b/>
          <w:bCs/>
          <w:sz w:val="20"/>
          <w:szCs w:val="20"/>
        </w:rPr>
      </w:pPr>
      <w:r w:rsidRPr="001B3E41">
        <w:rPr>
          <w:rFonts w:ascii="Open Sans" w:hAnsi="Open Sans" w:cs="Open Sans"/>
          <w:b/>
          <w:bCs/>
          <w:sz w:val="20"/>
          <w:szCs w:val="20"/>
        </w:rPr>
        <w:t>PROCEDURA WYSTAWIANIA FAKTUR VAT, ICH KOREKT, NOT KORYGUJĄCYCH ORAZ OPISYWANIA FAKTUR VAT ZAKUPOWYCH</w:t>
      </w:r>
    </w:p>
    <w:p w14:paraId="632A9DEF" w14:textId="77777777" w:rsidR="009E6FC7" w:rsidRPr="001B3E41" w:rsidRDefault="009E6FC7" w:rsidP="00F37A37">
      <w:pPr>
        <w:spacing w:before="120" w:after="120" w:line="276" w:lineRule="auto"/>
        <w:rPr>
          <w:rFonts w:ascii="Open Sans" w:hAnsi="Open Sans" w:cs="Open Sans"/>
          <w:sz w:val="20"/>
          <w:szCs w:val="20"/>
        </w:rPr>
      </w:pPr>
    </w:p>
    <w:p w14:paraId="74F9D262" w14:textId="3CFDC995" w:rsidR="009E6FC7" w:rsidRPr="001B3E41" w:rsidRDefault="009E6FC7" w:rsidP="00F37A37">
      <w:pPr>
        <w:spacing w:before="120" w:after="120" w:line="276" w:lineRule="auto"/>
        <w:jc w:val="center"/>
        <w:rPr>
          <w:rFonts w:ascii="Open Sans" w:hAnsi="Open Sans" w:cs="Open Sans"/>
          <w:b/>
          <w:bCs/>
          <w:sz w:val="20"/>
          <w:szCs w:val="20"/>
        </w:rPr>
      </w:pPr>
      <w:r w:rsidRPr="001B3E41">
        <w:rPr>
          <w:rFonts w:ascii="Open Sans" w:hAnsi="Open Sans" w:cs="Open Sans"/>
          <w:b/>
          <w:bCs/>
          <w:sz w:val="20"/>
          <w:szCs w:val="20"/>
        </w:rPr>
        <w:t>§ 1 Zakres zastosowania</w:t>
      </w:r>
    </w:p>
    <w:p w14:paraId="5087B0D0" w14:textId="6F2B3D75" w:rsidR="00FB2724" w:rsidRPr="001B3E41" w:rsidRDefault="009E6FC7" w:rsidP="00100792">
      <w:pPr>
        <w:pStyle w:val="Akapitzlist"/>
        <w:numPr>
          <w:ilvl w:val="0"/>
          <w:numId w:val="1"/>
        </w:numPr>
        <w:spacing w:before="120" w:after="120" w:line="276" w:lineRule="auto"/>
        <w:jc w:val="both"/>
        <w:rPr>
          <w:rFonts w:ascii="Open Sans" w:hAnsi="Open Sans" w:cs="Open Sans"/>
          <w:sz w:val="20"/>
          <w:szCs w:val="20"/>
        </w:rPr>
      </w:pPr>
      <w:r w:rsidRPr="001B3E41">
        <w:rPr>
          <w:rFonts w:ascii="Open Sans" w:hAnsi="Open Sans" w:cs="Open Sans"/>
          <w:sz w:val="20"/>
          <w:szCs w:val="20"/>
        </w:rPr>
        <w:t xml:space="preserve">Wprowadza się procedurę w sprawie wystawiania przez jednostki organizacyjne (dalej: Jednostki) faktur VAT, ich korekt oraz not korygujących </w:t>
      </w:r>
      <w:r w:rsidR="0071203C" w:rsidRPr="00560059">
        <w:rPr>
          <w:rFonts w:ascii="Open Sans" w:hAnsi="Open Sans" w:cs="Open Sans"/>
          <w:sz w:val="20"/>
          <w:szCs w:val="20"/>
        </w:rPr>
        <w:t>jeśli takow</w:t>
      </w:r>
      <w:r w:rsidR="0071203C">
        <w:rPr>
          <w:rFonts w:ascii="Open Sans" w:hAnsi="Open Sans" w:cs="Open Sans"/>
          <w:sz w:val="20"/>
          <w:szCs w:val="20"/>
        </w:rPr>
        <w:t>e</w:t>
      </w:r>
      <w:r w:rsidR="0071203C" w:rsidRPr="00560059">
        <w:rPr>
          <w:rFonts w:ascii="Open Sans" w:hAnsi="Open Sans" w:cs="Open Sans"/>
          <w:sz w:val="20"/>
          <w:szCs w:val="20"/>
        </w:rPr>
        <w:t xml:space="preserve"> są stosowane w chwili obowiązywania procedury centralizacyjnej</w:t>
      </w:r>
      <w:r w:rsidR="00100792">
        <w:rPr>
          <w:rFonts w:ascii="Open Sans" w:hAnsi="Open Sans" w:cs="Open Sans"/>
          <w:sz w:val="20"/>
          <w:szCs w:val="20"/>
        </w:rPr>
        <w:t>.</w:t>
      </w:r>
    </w:p>
    <w:p w14:paraId="36C19418" w14:textId="77777777" w:rsidR="00FB2724" w:rsidRPr="001B3E41" w:rsidRDefault="009E6FC7" w:rsidP="00100792">
      <w:pPr>
        <w:pStyle w:val="Akapitzlist"/>
        <w:numPr>
          <w:ilvl w:val="0"/>
          <w:numId w:val="1"/>
        </w:numPr>
        <w:spacing w:before="120" w:after="120" w:line="276" w:lineRule="auto"/>
        <w:jc w:val="both"/>
        <w:rPr>
          <w:rFonts w:ascii="Open Sans" w:hAnsi="Open Sans" w:cs="Open Sans"/>
          <w:sz w:val="20"/>
          <w:szCs w:val="20"/>
        </w:rPr>
      </w:pPr>
      <w:r w:rsidRPr="001B3E41">
        <w:rPr>
          <w:rFonts w:ascii="Open Sans" w:hAnsi="Open Sans" w:cs="Open Sans"/>
          <w:sz w:val="20"/>
          <w:szCs w:val="20"/>
        </w:rPr>
        <w:t>Niniejsza procedura ma zastosowanie do wszystkich faktur VAT, korekt faktur oraz not korygujących, których stroną jest Gmina Wijewo działająca samodzielnie lub za pośrednictwem Jednostki lub w zakresie, w którym wykonuje dostawę nieruchomości stanowiących własność Skarbu Państwa.</w:t>
      </w:r>
    </w:p>
    <w:p w14:paraId="08C1010F" w14:textId="4C42B90A" w:rsidR="009E6FC7" w:rsidRPr="001B3E41" w:rsidRDefault="009E6FC7" w:rsidP="00100792">
      <w:pPr>
        <w:pStyle w:val="Akapitzlist"/>
        <w:numPr>
          <w:ilvl w:val="0"/>
          <w:numId w:val="1"/>
        </w:numPr>
        <w:spacing w:before="120" w:after="120" w:line="276" w:lineRule="auto"/>
        <w:jc w:val="both"/>
        <w:rPr>
          <w:rFonts w:ascii="Open Sans" w:hAnsi="Open Sans" w:cs="Open Sans"/>
          <w:sz w:val="20"/>
          <w:szCs w:val="20"/>
        </w:rPr>
      </w:pPr>
      <w:r w:rsidRPr="001B3E41">
        <w:rPr>
          <w:rFonts w:ascii="Open Sans" w:hAnsi="Open Sans" w:cs="Open Sans"/>
          <w:sz w:val="20"/>
          <w:szCs w:val="20"/>
        </w:rPr>
        <w:t>Przedmiotem niniejszej procedury jest sposób postępowania w trakcie dokumentowania sprzedaży towarów i usług oraz zakupów towarów i usług.</w:t>
      </w:r>
    </w:p>
    <w:p w14:paraId="6F524FC6" w14:textId="77777777" w:rsidR="009E6FC7" w:rsidRPr="001B3E41" w:rsidRDefault="009E6FC7" w:rsidP="00F37A37">
      <w:pPr>
        <w:spacing w:before="120" w:after="120" w:line="276" w:lineRule="auto"/>
        <w:rPr>
          <w:rFonts w:ascii="Open Sans" w:hAnsi="Open Sans" w:cs="Open Sans"/>
          <w:sz w:val="20"/>
          <w:szCs w:val="20"/>
        </w:rPr>
      </w:pPr>
    </w:p>
    <w:p w14:paraId="43CB6006" w14:textId="79F588E2" w:rsidR="009E6FC7" w:rsidRPr="001B3E41" w:rsidRDefault="009E6FC7" w:rsidP="00F37A37">
      <w:pPr>
        <w:spacing w:before="120" w:after="120" w:line="276" w:lineRule="auto"/>
        <w:jc w:val="center"/>
        <w:rPr>
          <w:rFonts w:ascii="Open Sans" w:hAnsi="Open Sans" w:cs="Open Sans"/>
          <w:b/>
          <w:bCs/>
          <w:sz w:val="20"/>
          <w:szCs w:val="20"/>
        </w:rPr>
      </w:pPr>
      <w:r w:rsidRPr="001B3E41">
        <w:rPr>
          <w:rFonts w:ascii="Open Sans" w:hAnsi="Open Sans" w:cs="Open Sans"/>
          <w:b/>
          <w:bCs/>
          <w:sz w:val="20"/>
          <w:szCs w:val="20"/>
        </w:rPr>
        <w:t>§ 2 Zasady wystawiania faktur sprzedaży towarów i usług i wystawiania not korygujących</w:t>
      </w:r>
    </w:p>
    <w:p w14:paraId="14A19D4F" w14:textId="7305FE8A" w:rsidR="005B78F5" w:rsidRPr="001B3E41" w:rsidRDefault="005B78F5" w:rsidP="00F37A37">
      <w:pPr>
        <w:pStyle w:val="Akapitzlist"/>
        <w:numPr>
          <w:ilvl w:val="0"/>
          <w:numId w:val="2"/>
        </w:numPr>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Regulacje związane z zasadami tworzenia, wzorami, archiwizacją faktur VAT, ich korekt oraz not korygujących, za wyjątkiem przypadków regulowanych niniejszą procedurą (tj. szczegółowych zasad dot. terminów) określa ustawa z dnia 11 marca 2004 r. o podatku od towarów i usług (t.j. Dz. U. z 2024 r. poz. 361</w:t>
      </w:r>
      <w:r w:rsidR="00EF2523">
        <w:rPr>
          <w:rFonts w:ascii="Open Sans" w:hAnsi="Open Sans" w:cs="Open Sans"/>
          <w:sz w:val="20"/>
          <w:szCs w:val="20"/>
        </w:rPr>
        <w:t xml:space="preserve"> ze zm.</w:t>
      </w:r>
      <w:r w:rsidRPr="001B3E41">
        <w:rPr>
          <w:rFonts w:ascii="Open Sans" w:hAnsi="Open Sans" w:cs="Open Sans"/>
          <w:sz w:val="20"/>
          <w:szCs w:val="20"/>
        </w:rPr>
        <w:t xml:space="preserve">) oraz akty wykonawcze do niej. Regulacje mają być zgodne z zasadami określonymi w obowiązujących, </w:t>
      </w:r>
      <w:r w:rsidRPr="001B3E41">
        <w:rPr>
          <w:rFonts w:ascii="Open Sans" w:hAnsi="Open Sans" w:cs="Open Sans"/>
          <w:i/>
          <w:sz w:val="20"/>
          <w:szCs w:val="20"/>
          <w:u w:val="single"/>
        </w:rPr>
        <w:t>aktualnych na dany dzień</w:t>
      </w:r>
      <w:r w:rsidRPr="001B3E41">
        <w:rPr>
          <w:rFonts w:ascii="Open Sans" w:hAnsi="Open Sans" w:cs="Open Sans"/>
          <w:sz w:val="20"/>
          <w:szCs w:val="20"/>
        </w:rPr>
        <w:t>, przepisach w tym zakresie. W chwili tworzenia niniejszej Procedury w sprawie wystawiania faktury VAT, ich korekt oraz not korygujących podstawa prawna określająca zasady ich wystawiania mieści się w dziale XI ustawy o VAT.</w:t>
      </w:r>
    </w:p>
    <w:p w14:paraId="4F1AF436" w14:textId="36D7765F" w:rsidR="00094D13" w:rsidRPr="001B3E41" w:rsidRDefault="009E6FC7" w:rsidP="001C52D8">
      <w:pPr>
        <w:pStyle w:val="Akapitzlist"/>
        <w:numPr>
          <w:ilvl w:val="0"/>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 xml:space="preserve">Dokumentowanie dostawy towarów i świadczenia usług oraz nabywania towarów i usług winno odbywać się w imieniu i na rzecz Gminy </w:t>
      </w:r>
      <w:r w:rsidR="004150E8" w:rsidRPr="00560059">
        <w:rPr>
          <w:rFonts w:ascii="Open Sans" w:hAnsi="Open Sans" w:cs="Open Sans"/>
          <w:sz w:val="20"/>
          <w:szCs w:val="20"/>
        </w:rPr>
        <w:t xml:space="preserve">również w zakresie dostaw nieruchomości, stanowiących własność Skarbu Państwa. Wystawianie i otrzymywanie faktur VAT, ich korekt oraz not korygujących dotyczących działalności gminnych Jednostek powierza się tym </w:t>
      </w:r>
      <w:r w:rsidR="004150E8">
        <w:rPr>
          <w:rFonts w:ascii="Open Sans" w:hAnsi="Open Sans" w:cs="Open Sans"/>
          <w:sz w:val="20"/>
          <w:szCs w:val="20"/>
        </w:rPr>
        <w:t>J</w:t>
      </w:r>
      <w:r w:rsidR="004150E8" w:rsidRPr="00560059">
        <w:rPr>
          <w:rFonts w:ascii="Open Sans" w:hAnsi="Open Sans" w:cs="Open Sans"/>
          <w:sz w:val="20"/>
          <w:szCs w:val="20"/>
        </w:rPr>
        <w:t>ednostkom</w:t>
      </w:r>
      <w:r w:rsidR="0072095E">
        <w:rPr>
          <w:rFonts w:ascii="Open Sans" w:hAnsi="Open Sans" w:cs="Open Sans"/>
          <w:sz w:val="20"/>
          <w:szCs w:val="20"/>
        </w:rPr>
        <w:t>.</w:t>
      </w:r>
    </w:p>
    <w:p w14:paraId="02BDF4FF" w14:textId="77777777" w:rsidR="005A3965" w:rsidRPr="001B3E41" w:rsidRDefault="005A3965" w:rsidP="00F37A37">
      <w:pPr>
        <w:pStyle w:val="Akapitzlist"/>
        <w:numPr>
          <w:ilvl w:val="0"/>
          <w:numId w:val="2"/>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Każda faktura dokumentująca sprzedaż Jednostki winna wskazywać numer rachunku bankowego tej Jednostki, na który nabywca towaru/usługi zobowiązany jest uiścić należność za wykonaną dostawę lub usługę lub na poczet takiej dostawy lub wykonania usługi.</w:t>
      </w:r>
    </w:p>
    <w:p w14:paraId="790BC083" w14:textId="7CA65548" w:rsidR="00276DEF" w:rsidRPr="001B3E41" w:rsidRDefault="00276DEF" w:rsidP="00F37A37">
      <w:pPr>
        <w:pStyle w:val="Akapitzlist"/>
        <w:numPr>
          <w:ilvl w:val="0"/>
          <w:numId w:val="2"/>
        </w:numPr>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 xml:space="preserve">Faktury sprzedaży powinny być numerowane kolejno i oznaczone według schematu: kolejny numer/m-c/rok/skrócona nazwa jednostki, np.: </w:t>
      </w:r>
      <w:r w:rsidR="004807BB">
        <w:rPr>
          <w:rFonts w:ascii="Open Sans" w:hAnsi="Open Sans" w:cs="Open Sans"/>
          <w:sz w:val="20"/>
          <w:szCs w:val="20"/>
        </w:rPr>
        <w:t>00000</w:t>
      </w:r>
      <w:r w:rsidRPr="001B3E41">
        <w:rPr>
          <w:rFonts w:ascii="Open Sans" w:hAnsi="Open Sans" w:cs="Open Sans"/>
          <w:sz w:val="20"/>
          <w:szCs w:val="20"/>
        </w:rPr>
        <w:t>1/01/20</w:t>
      </w:r>
      <w:r w:rsidR="001C52D8">
        <w:rPr>
          <w:rFonts w:ascii="Open Sans" w:hAnsi="Open Sans" w:cs="Open Sans"/>
          <w:sz w:val="20"/>
          <w:szCs w:val="20"/>
        </w:rPr>
        <w:t>25</w:t>
      </w:r>
      <w:r w:rsidRPr="001B3E41">
        <w:rPr>
          <w:rFonts w:ascii="Open Sans" w:hAnsi="Open Sans" w:cs="Open Sans"/>
          <w:sz w:val="20"/>
          <w:szCs w:val="20"/>
        </w:rPr>
        <w:t xml:space="preserve"> Dodatkowo faktury korekty należy opatrzyć w numeracji oznaczeniem „KOR”, faktury zaliczkowe oznaczeniem „ZAL”.</w:t>
      </w:r>
    </w:p>
    <w:p w14:paraId="52E560D1" w14:textId="77777777" w:rsidR="00276DEF" w:rsidRPr="001B3E41" w:rsidRDefault="00276DEF" w:rsidP="00F37A37">
      <w:pPr>
        <w:pStyle w:val="Akapitzlist"/>
        <w:numPr>
          <w:ilvl w:val="0"/>
          <w:numId w:val="2"/>
        </w:numPr>
        <w:suppressAutoHyphens/>
        <w:autoSpaceDN w:val="0"/>
        <w:spacing w:before="120" w:after="120" w:line="276" w:lineRule="auto"/>
        <w:contextualSpacing w:val="0"/>
        <w:jc w:val="both"/>
        <w:rPr>
          <w:rFonts w:ascii="Open Sans" w:hAnsi="Open Sans" w:cs="Open Sans"/>
          <w:sz w:val="20"/>
          <w:szCs w:val="20"/>
        </w:rPr>
      </w:pPr>
      <w:bookmarkStart w:id="0" w:name="_Hlk165988448"/>
      <w:r w:rsidRPr="001B3E41">
        <w:rPr>
          <w:rFonts w:ascii="Open Sans" w:hAnsi="Open Sans" w:cs="Open Sans"/>
          <w:sz w:val="20"/>
          <w:szCs w:val="20"/>
        </w:rPr>
        <w:t xml:space="preserve">Dokumentowanie dostawy towarów i świadczenia usług oraz nabywania towarów i usług winno odbywać się w imieniu i na rzecz Gminy. Wystawianie i otrzymywanie faktur VAT, ich korekt oraz not korygujących dotyczących działalności gminnych Jednostek powierza się tym Jednostkom. Upoważnia się Skarbnika Gminy oraz Kierowników Jednostek do wyznaczania osób upoważnionych do wystawiania faktur VAT, korekt faktur VAT i not korygujących oraz </w:t>
      </w:r>
      <w:r w:rsidRPr="001B3E41">
        <w:rPr>
          <w:rFonts w:ascii="Open Sans" w:hAnsi="Open Sans" w:cs="Open Sans"/>
          <w:sz w:val="20"/>
          <w:szCs w:val="20"/>
        </w:rPr>
        <w:lastRenderedPageBreak/>
        <w:t xml:space="preserve">podpisywania tych dokumentów przy czym nie dopuszcza się do wystawiania uFE i iDE za pomocą PEF. </w:t>
      </w:r>
    </w:p>
    <w:bookmarkEnd w:id="0"/>
    <w:p w14:paraId="44C01C40" w14:textId="7F78A7C6" w:rsidR="00276DEF" w:rsidRPr="001B3E41" w:rsidRDefault="00276DEF" w:rsidP="00F37A37">
      <w:pPr>
        <w:pStyle w:val="Akapitzlist"/>
        <w:numPr>
          <w:ilvl w:val="0"/>
          <w:numId w:val="2"/>
        </w:numPr>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zastrzeżeniem §</w:t>
      </w:r>
      <w:r w:rsidR="001C52D8">
        <w:rPr>
          <w:rFonts w:ascii="Open Sans" w:hAnsi="Open Sans" w:cs="Open Sans"/>
          <w:sz w:val="20"/>
          <w:szCs w:val="20"/>
        </w:rPr>
        <w:t xml:space="preserve"> </w:t>
      </w:r>
      <w:r w:rsidRPr="001B3E41">
        <w:rPr>
          <w:rFonts w:ascii="Open Sans" w:hAnsi="Open Sans" w:cs="Open Sans"/>
          <w:sz w:val="20"/>
          <w:szCs w:val="20"/>
        </w:rPr>
        <w:t xml:space="preserve">5, na dokumentach potwierdzających dostawę towarów i świadczenie usług należy wskazywać w polu „Dostawca towaru/Świadczący usług” lub „Dane podatnika” nazwę Gminy oraz jej NIP. </w:t>
      </w:r>
      <w:r w:rsidRPr="003A58F4">
        <w:rPr>
          <w:rFonts w:ascii="Open Sans" w:hAnsi="Open Sans" w:cs="Open Sans"/>
          <w:b/>
          <w:bCs/>
          <w:sz w:val="20"/>
          <w:szCs w:val="20"/>
        </w:rPr>
        <w:t>Obligatoryjnie należy stosować dodatkowo nazwę Jednostki podległej wraz z adresem w celu prawidłowego określenia źródła przychodów Gminy</w:t>
      </w:r>
      <w:r w:rsidRPr="001B3E41">
        <w:rPr>
          <w:rFonts w:ascii="Open Sans" w:hAnsi="Open Sans" w:cs="Open Sans"/>
          <w:sz w:val="20"/>
          <w:szCs w:val="20"/>
        </w:rPr>
        <w:t xml:space="preserve"> – wyłącznie jako „Wystawca faktury”. Od momentu obligatoryjnego stosowania KSeF oprócz NIP Gminy podawać należy również NIP pracowniczy Jednostki.</w:t>
      </w:r>
    </w:p>
    <w:p w14:paraId="35C7A46C" w14:textId="6EAD2360" w:rsidR="00276DEF" w:rsidRPr="001B3E41" w:rsidRDefault="00276DEF" w:rsidP="00F37A37">
      <w:pPr>
        <w:pStyle w:val="Akapitzlist"/>
        <w:numPr>
          <w:ilvl w:val="0"/>
          <w:numId w:val="2"/>
        </w:numPr>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 xml:space="preserve">Z zastrzeżeniem §5, na dokumentach potwierdzających nabycie towarów i usług należy wskazywać w polu „Nabywca towaru” nazwę jednostki macierzystej, tj. Gminy oraz jej NIP (od stosowania obligatoryjnego KSeF również NIP pracowniczy Jednostki). Należy zobowiązać Jednostkę do występowania z wnioskami o wskazywanie dodatkowo nazwy Jednostki podległej wraz z adresem (bez numeru NIP tejże Jednostki) w celu prawidłowego określenia źródła wydatków Gminy. W przypadku ograniczeń systemowych dostawców i świadczeniodawców Jednostka zobowiązana jest do wystąpienia o wskazywanie danych Gminy (adres, NIP) przy czym określenie adresu korespondencyjnego Jednostki. </w:t>
      </w:r>
    </w:p>
    <w:p w14:paraId="1E437433" w14:textId="7FC6A53C" w:rsidR="00770023" w:rsidRPr="001B3E41" w:rsidRDefault="009E6FC7" w:rsidP="00F37A37">
      <w:pPr>
        <w:pStyle w:val="Akapitzlist"/>
        <w:numPr>
          <w:ilvl w:val="0"/>
          <w:numId w:val="2"/>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Rozliczenia (obciążenia przychodowe/kosztowe) pomiędzy jednostkami organizacyjnymi Gminy Wijewo, w ramach Gminy Wijewo, dokumentuje się notami księgowymi.</w:t>
      </w:r>
    </w:p>
    <w:p w14:paraId="5D078767" w14:textId="42C3CCA6" w:rsidR="00876B3D" w:rsidRPr="001B3E41" w:rsidRDefault="009E6FC7" w:rsidP="0063785C">
      <w:pPr>
        <w:pStyle w:val="Akapitzlist"/>
        <w:numPr>
          <w:ilvl w:val="0"/>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Świadczenia wykonywane przez Jednostkę Gminy Wijewo na rzecz jednostek organizacyjnych innej jednostki samorządu terytorialnego lub bezpośrednio na rzecz tej jednostki samorządu terytorialnego, podlegające VAT</w:t>
      </w:r>
      <w:r w:rsidR="0063785C">
        <w:rPr>
          <w:rFonts w:ascii="Open Sans" w:hAnsi="Open Sans" w:cs="Open Sans"/>
          <w:sz w:val="20"/>
          <w:szCs w:val="20"/>
        </w:rPr>
        <w:t>,</w:t>
      </w:r>
      <w:r w:rsidRPr="001B3E41">
        <w:rPr>
          <w:rFonts w:ascii="Open Sans" w:hAnsi="Open Sans" w:cs="Open Sans"/>
          <w:sz w:val="20"/>
          <w:szCs w:val="20"/>
        </w:rPr>
        <w:t xml:space="preserve"> obowiązkowo winny być udokumentowane fakturą VAT lub jej korektą na ogólnych zasadach, wynikających z ustawy o VAT.</w:t>
      </w:r>
    </w:p>
    <w:p w14:paraId="5480537C" w14:textId="53869891" w:rsidR="00544DB0" w:rsidRPr="001B3E41" w:rsidRDefault="009E6FC7" w:rsidP="0063785C">
      <w:pPr>
        <w:pStyle w:val="Akapitzlist"/>
        <w:numPr>
          <w:ilvl w:val="0"/>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 xml:space="preserve">Każdorazowo jednostka ma obowiązek zweryfikować, czy dane zdarzenie/czynność podlega opodatkowaniu podatkiem VAT, a tym </w:t>
      </w:r>
      <w:r w:rsidR="0063785C">
        <w:rPr>
          <w:rFonts w:ascii="Open Sans" w:hAnsi="Open Sans" w:cs="Open Sans"/>
          <w:sz w:val="20"/>
          <w:szCs w:val="20"/>
        </w:rPr>
        <w:t xml:space="preserve">samym </w:t>
      </w:r>
      <w:r w:rsidRPr="001B3E41">
        <w:rPr>
          <w:rFonts w:ascii="Open Sans" w:hAnsi="Open Sans" w:cs="Open Sans"/>
          <w:sz w:val="20"/>
          <w:szCs w:val="20"/>
        </w:rPr>
        <w:t>istnieje obowiązek wystawienia faktury VAT.</w:t>
      </w:r>
      <w:bookmarkStart w:id="1" w:name="_Hlk165988834"/>
    </w:p>
    <w:p w14:paraId="6F51B649" w14:textId="77777777" w:rsidR="00544DB0" w:rsidRPr="001B3E41" w:rsidRDefault="00544DB0" w:rsidP="0063785C">
      <w:pPr>
        <w:pStyle w:val="Akapitzlist"/>
        <w:numPr>
          <w:ilvl w:val="0"/>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Do udokumentowania:</w:t>
      </w:r>
    </w:p>
    <w:p w14:paraId="28AF4F76" w14:textId="77777777" w:rsidR="00544DB0" w:rsidRPr="001B3E41" w:rsidRDefault="00544DB0" w:rsidP="0063785C">
      <w:pPr>
        <w:pStyle w:val="Akapitzlist"/>
        <w:numPr>
          <w:ilvl w:val="1"/>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Zdarzeń/czynności podlegających VAT w Gminie oraz Jednostkach służą:</w:t>
      </w:r>
    </w:p>
    <w:p w14:paraId="300B4186" w14:textId="77777777" w:rsidR="00544DB0" w:rsidRPr="001B3E41" w:rsidRDefault="00544DB0" w:rsidP="0063785C">
      <w:pPr>
        <w:pStyle w:val="Akapitzlist"/>
        <w:numPr>
          <w:ilvl w:val="2"/>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faktury VAT lub ich duplikaty w przypadkach przewidzianych ustawą o VAT według zasad tam określonych;</w:t>
      </w:r>
    </w:p>
    <w:p w14:paraId="341852E5" w14:textId="77777777" w:rsidR="00544DB0" w:rsidRPr="001B3E41" w:rsidRDefault="00544DB0" w:rsidP="0063785C">
      <w:pPr>
        <w:pStyle w:val="Akapitzlist"/>
        <w:numPr>
          <w:ilvl w:val="2"/>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faktury korygujące VAT lub ich duplikaty w przypadkach przewidzianych ustawą o VAT według zasad tam określonych;</w:t>
      </w:r>
    </w:p>
    <w:p w14:paraId="1F94D203" w14:textId="77777777" w:rsidR="00544DB0" w:rsidRPr="001B3E41" w:rsidRDefault="00544DB0" w:rsidP="0063785C">
      <w:pPr>
        <w:pStyle w:val="Akapitzlist"/>
        <w:numPr>
          <w:ilvl w:val="2"/>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faktury wewnętrzne lub inne dowody wewnętrzne stosowane w Jednostce dla celów zbiorczego naliczenia podatku VAT należnego od świadczeń podlegających VAT, wskazanych w art. 106b ust. 2 ustawy o VAT pod warunkiem, określonym w ust. 3 tego artykułu, tj. czynności zwolnionych z VAT na podstawie art. 43 ust. 1 tej ustawy oraz świadczeń realizowanych na rzecz osób fizycznych nie prowadzących działalności gospodarczej o ile taka osoba nie wystąpiła z żądaniem wystawienia faktury VAT w terminie 3 miesięcy licząc od końca miesiąca, w którym dostarczono towar lub wykonano usługę bądź otrzymano całość lub część zapłaty;</w:t>
      </w:r>
    </w:p>
    <w:p w14:paraId="029F107F" w14:textId="77777777" w:rsidR="00E01481" w:rsidRPr="001B3E41" w:rsidRDefault="00544DB0" w:rsidP="0063785C">
      <w:pPr>
        <w:pStyle w:val="Akapitzlist"/>
        <w:numPr>
          <w:ilvl w:val="2"/>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faktury wewnętrzne do celów rozliczenia podatku VAT należnego od nabytych towarów lub usług, w związku z którymi Gmina za pośrednictwem swojej Jednostki jako nabywca zobowiązana jest do rozliczenia podatku VAT za dostawę towaru lub wykonawcę usługi (WNT, import usług, odwrotne obciążenie);</w:t>
      </w:r>
    </w:p>
    <w:p w14:paraId="6C431564" w14:textId="77777777" w:rsidR="00E01481" w:rsidRPr="001B3E41" w:rsidRDefault="00544DB0" w:rsidP="0063785C">
      <w:pPr>
        <w:pStyle w:val="Akapitzlist"/>
        <w:numPr>
          <w:ilvl w:val="2"/>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lastRenderedPageBreak/>
        <w:t>noty korygujące w przypadku błędów na fakturach wystawianych przez dostawców towarów/usług realizujących świadczenia na rzecz Gminy o ile w dacie zdarzenia ustawa o VAT przewiduje prawo do dokonania takiej korekty;</w:t>
      </w:r>
    </w:p>
    <w:bookmarkEnd w:id="1"/>
    <w:p w14:paraId="5089940A" w14:textId="12921F97" w:rsidR="00E01481" w:rsidRPr="001B3E41" w:rsidRDefault="009E6FC7" w:rsidP="0063785C">
      <w:pPr>
        <w:pStyle w:val="Akapitzlist"/>
        <w:numPr>
          <w:ilvl w:val="0"/>
          <w:numId w:val="2"/>
        </w:numPr>
        <w:spacing w:before="120" w:after="120" w:line="276" w:lineRule="auto"/>
        <w:jc w:val="both"/>
        <w:rPr>
          <w:rFonts w:ascii="Open Sans" w:hAnsi="Open Sans" w:cs="Open Sans"/>
          <w:sz w:val="20"/>
          <w:szCs w:val="20"/>
        </w:rPr>
      </w:pPr>
      <w:r w:rsidRPr="001B3E41">
        <w:rPr>
          <w:rFonts w:ascii="Open Sans" w:hAnsi="Open Sans" w:cs="Open Sans"/>
          <w:sz w:val="20"/>
          <w:szCs w:val="20"/>
        </w:rPr>
        <w:t>Nie dopuszcza się możliwości wystawiania faktur VAT za Jednostkę Gminy Wijewo lub za samą JST</w:t>
      </w:r>
      <w:r w:rsidR="006E5579">
        <w:rPr>
          <w:rFonts w:ascii="Open Sans" w:hAnsi="Open Sans" w:cs="Open Sans"/>
          <w:sz w:val="20"/>
          <w:szCs w:val="20"/>
        </w:rPr>
        <w:t xml:space="preserve"> </w:t>
      </w:r>
      <w:r w:rsidR="00482CBC" w:rsidRPr="001B3E41">
        <w:rPr>
          <w:rFonts w:ascii="Open Sans" w:hAnsi="Open Sans" w:cs="Open Sans"/>
          <w:sz w:val="20"/>
          <w:szCs w:val="20"/>
        </w:rPr>
        <w:t>(tzw. samofakturowanie)</w:t>
      </w:r>
      <w:r w:rsidRPr="001B3E41">
        <w:rPr>
          <w:rFonts w:ascii="Open Sans" w:hAnsi="Open Sans" w:cs="Open Sans"/>
          <w:sz w:val="20"/>
          <w:szCs w:val="20"/>
        </w:rPr>
        <w:t>, tj. w zastępstwie za dostawcę towaru/świadczeniodawcę usługi</w:t>
      </w:r>
      <w:r w:rsidR="00482CBC" w:rsidRPr="001B3E41">
        <w:rPr>
          <w:rFonts w:ascii="Open Sans" w:hAnsi="Open Sans" w:cs="Open Sans"/>
          <w:sz w:val="20"/>
          <w:szCs w:val="20"/>
        </w:rPr>
        <w:t xml:space="preserve"> będącego jednostką Gminy</w:t>
      </w:r>
      <w:r w:rsidRPr="001B3E41">
        <w:rPr>
          <w:rFonts w:ascii="Open Sans" w:hAnsi="Open Sans" w:cs="Open Sans"/>
          <w:sz w:val="20"/>
          <w:szCs w:val="20"/>
        </w:rPr>
        <w:t xml:space="preserve">. </w:t>
      </w:r>
    </w:p>
    <w:p w14:paraId="4C762744" w14:textId="5CE913B9" w:rsidR="00062629" w:rsidRPr="001B3E41" w:rsidRDefault="00062629" w:rsidP="0063785C">
      <w:pPr>
        <w:pStyle w:val="Akapitzlist"/>
        <w:numPr>
          <w:ilvl w:val="0"/>
          <w:numId w:val="2"/>
        </w:numPr>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zastrzeżeniem §</w:t>
      </w:r>
      <w:r w:rsidR="00612AA3">
        <w:rPr>
          <w:rFonts w:ascii="Open Sans" w:hAnsi="Open Sans" w:cs="Open Sans"/>
          <w:sz w:val="20"/>
          <w:szCs w:val="20"/>
        </w:rPr>
        <w:t xml:space="preserve"> </w:t>
      </w:r>
      <w:r w:rsidRPr="001B3E41">
        <w:rPr>
          <w:rFonts w:ascii="Open Sans" w:hAnsi="Open Sans" w:cs="Open Sans"/>
          <w:sz w:val="20"/>
          <w:szCs w:val="20"/>
        </w:rPr>
        <w:t>5 ustala się następujący zasady:</w:t>
      </w:r>
    </w:p>
    <w:p w14:paraId="6BCD322B" w14:textId="319D15EB" w:rsidR="00062629" w:rsidRPr="001B3E41" w:rsidRDefault="00612AA3" w:rsidP="0063785C">
      <w:pPr>
        <w:pStyle w:val="Akapitzlist"/>
        <w:numPr>
          <w:ilvl w:val="1"/>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 xml:space="preserve"> </w:t>
      </w:r>
      <w:r w:rsidR="00062629" w:rsidRPr="001B3E41">
        <w:rPr>
          <w:rFonts w:ascii="Open Sans" w:hAnsi="Open Sans" w:cs="Open Sans"/>
          <w:sz w:val="20"/>
          <w:szCs w:val="20"/>
        </w:rPr>
        <w:t>Faktury VAT wystawia się w przypadku, gdy dane zdarzenie/czynność podlega opodatkowaniu VAT</w:t>
      </w:r>
      <w:r w:rsidR="005005F6">
        <w:rPr>
          <w:rFonts w:ascii="Open Sans" w:hAnsi="Open Sans" w:cs="Open Sans"/>
          <w:sz w:val="20"/>
          <w:szCs w:val="20"/>
        </w:rPr>
        <w:t>.</w:t>
      </w:r>
    </w:p>
    <w:p w14:paraId="3A0A8CFD" w14:textId="32050009" w:rsidR="00062629" w:rsidRPr="001B3E41" w:rsidRDefault="00612AA3" w:rsidP="0063785C">
      <w:pPr>
        <w:pStyle w:val="Akapitzlist"/>
        <w:numPr>
          <w:ilvl w:val="1"/>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 xml:space="preserve"> </w:t>
      </w:r>
      <w:r w:rsidR="00062629" w:rsidRPr="001B3E41">
        <w:rPr>
          <w:rFonts w:ascii="Open Sans" w:hAnsi="Open Sans" w:cs="Open Sans"/>
          <w:sz w:val="20"/>
          <w:szCs w:val="20"/>
        </w:rPr>
        <w:t>Kierownicy Jednostek zobowiązani są do wyznaczenia osoby, której powierzone zostaną obowiązki wystawiania faktur VAT</w:t>
      </w:r>
      <w:r w:rsidR="005005F6">
        <w:rPr>
          <w:rFonts w:ascii="Open Sans" w:hAnsi="Open Sans" w:cs="Open Sans"/>
          <w:sz w:val="20"/>
          <w:szCs w:val="20"/>
        </w:rPr>
        <w:t>.</w:t>
      </w:r>
    </w:p>
    <w:p w14:paraId="41CF9901" w14:textId="029E8080" w:rsidR="00062629" w:rsidRPr="001B3E41" w:rsidRDefault="00612AA3" w:rsidP="0063785C">
      <w:pPr>
        <w:pStyle w:val="Akapitzlist"/>
        <w:numPr>
          <w:ilvl w:val="1"/>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 xml:space="preserve"> </w:t>
      </w:r>
      <w:r w:rsidR="00062629" w:rsidRPr="001B3E41">
        <w:rPr>
          <w:rFonts w:ascii="Open Sans" w:hAnsi="Open Sans" w:cs="Open Sans"/>
          <w:sz w:val="20"/>
          <w:szCs w:val="20"/>
        </w:rPr>
        <w:t>Faktury VAT wystawiane są w min. 2 egzemplarzach, z których: pierwszy egzemplarz otrzymuje nabywca, drugi egzemplarz pozostaje w Jednostce, która fakturę wystawiła</w:t>
      </w:r>
      <w:r w:rsidR="005005F6">
        <w:rPr>
          <w:rFonts w:ascii="Open Sans" w:hAnsi="Open Sans" w:cs="Open Sans"/>
          <w:sz w:val="20"/>
          <w:szCs w:val="20"/>
        </w:rPr>
        <w:t>.</w:t>
      </w:r>
    </w:p>
    <w:p w14:paraId="542DA60F" w14:textId="46642B5F" w:rsidR="00062629" w:rsidRPr="001B3E41" w:rsidRDefault="00612AA3" w:rsidP="0063785C">
      <w:pPr>
        <w:pStyle w:val="Akapitzlist"/>
        <w:numPr>
          <w:ilvl w:val="1"/>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 xml:space="preserve"> </w:t>
      </w:r>
      <w:r w:rsidR="00062629" w:rsidRPr="001B3E41">
        <w:rPr>
          <w:rFonts w:ascii="Open Sans" w:hAnsi="Open Sans" w:cs="Open Sans"/>
          <w:sz w:val="20"/>
          <w:szCs w:val="20"/>
        </w:rPr>
        <w:t>W przypadku zdarzeń niecyklicznych, wymagany jest obowiązek zawarcia pisemnej umowy natychmiast, nie później niż w ciągu 2-3 dni, w czasie umożliwiającym wypełnienie obowiązku wystawienia faktury w terminie</w:t>
      </w:r>
      <w:r w:rsidR="005005F6">
        <w:rPr>
          <w:rFonts w:ascii="Open Sans" w:hAnsi="Open Sans" w:cs="Open Sans"/>
          <w:sz w:val="20"/>
          <w:szCs w:val="20"/>
        </w:rPr>
        <w:t>.</w:t>
      </w:r>
    </w:p>
    <w:p w14:paraId="76488076" w14:textId="77777777" w:rsidR="00062629" w:rsidRPr="001B3E41" w:rsidRDefault="00062629" w:rsidP="00F37A37">
      <w:pPr>
        <w:pStyle w:val="Akapitzlist"/>
        <w:numPr>
          <w:ilvl w:val="1"/>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 xml:space="preserve"> Faktury VAT wystawia się:</w:t>
      </w:r>
    </w:p>
    <w:p w14:paraId="5675281A" w14:textId="7D860B91" w:rsidR="00062629" w:rsidRPr="001B3E41" w:rsidRDefault="00A460BA" w:rsidP="00F37A37">
      <w:pPr>
        <w:pStyle w:val="Akapitzlist"/>
        <w:numPr>
          <w:ilvl w:val="2"/>
          <w:numId w:val="2"/>
        </w:numPr>
        <w:tabs>
          <w:tab w:val="left" w:pos="1067"/>
        </w:tabs>
        <w:suppressAutoHyphens/>
        <w:autoSpaceDN w:val="0"/>
        <w:spacing w:before="120" w:after="120" w:line="276" w:lineRule="auto"/>
        <w:contextualSpacing w:val="0"/>
        <w:jc w:val="both"/>
        <w:rPr>
          <w:rFonts w:ascii="Open Sans" w:hAnsi="Open Sans" w:cs="Open Sans"/>
          <w:sz w:val="20"/>
          <w:szCs w:val="20"/>
        </w:rPr>
      </w:pPr>
      <w:bookmarkStart w:id="2" w:name="_Hlk165989372"/>
      <w:r>
        <w:rPr>
          <w:rFonts w:ascii="Open Sans" w:hAnsi="Open Sans" w:cs="Open Sans"/>
          <w:sz w:val="20"/>
          <w:szCs w:val="20"/>
        </w:rPr>
        <w:t>c</w:t>
      </w:r>
      <w:r w:rsidR="00062629" w:rsidRPr="001B3E41">
        <w:rPr>
          <w:rFonts w:ascii="Open Sans" w:hAnsi="Open Sans" w:cs="Open Sans"/>
          <w:sz w:val="20"/>
          <w:szCs w:val="20"/>
        </w:rPr>
        <w:t>o do zasady nie później niż 15 dnia miesiąca następującego po miesiącu, w którym dokonano dostawy towaru lub wykonano usługę. Termin ten w szczególnych przypadkach określonych przez ustawę ulega zmianie, np. w przypadku wystawienia faktury z tytułu świadczenia usług budowlanych, dostawy książek drukowanych czy ich drukowaniu</w:t>
      </w:r>
      <w:r>
        <w:rPr>
          <w:rFonts w:ascii="Open Sans" w:hAnsi="Open Sans" w:cs="Open Sans"/>
          <w:sz w:val="20"/>
          <w:szCs w:val="20"/>
        </w:rPr>
        <w:t>;</w:t>
      </w:r>
    </w:p>
    <w:p w14:paraId="67904363" w14:textId="69A29105" w:rsidR="00062629" w:rsidRPr="001B3E41" w:rsidRDefault="00062629" w:rsidP="00F37A37">
      <w:pPr>
        <w:pStyle w:val="Akapitzlist"/>
        <w:numPr>
          <w:ilvl w:val="2"/>
          <w:numId w:val="2"/>
        </w:numPr>
        <w:tabs>
          <w:tab w:val="left" w:pos="1350"/>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przed dostawą towaru/wykonaniem usługi</w:t>
      </w:r>
      <w:r w:rsidR="00A460BA">
        <w:rPr>
          <w:rFonts w:ascii="Open Sans" w:hAnsi="Open Sans" w:cs="Open Sans"/>
          <w:sz w:val="20"/>
          <w:szCs w:val="20"/>
        </w:rPr>
        <w:t>,</w:t>
      </w:r>
      <w:r w:rsidRPr="001B3E41">
        <w:rPr>
          <w:rFonts w:ascii="Open Sans" w:hAnsi="Open Sans" w:cs="Open Sans"/>
          <w:sz w:val="20"/>
          <w:szCs w:val="20"/>
        </w:rPr>
        <w:t xml:space="preserve"> w stosunku do których Jednostka otrzymała zaliczkę (zaliczką jest również wadium zaliczone na poczet ceny), kształtując</w:t>
      </w:r>
      <w:r w:rsidR="005A05A0">
        <w:rPr>
          <w:rFonts w:ascii="Open Sans" w:hAnsi="Open Sans" w:cs="Open Sans"/>
          <w:sz w:val="20"/>
          <w:szCs w:val="20"/>
        </w:rPr>
        <w:t>ą</w:t>
      </w:r>
      <w:r w:rsidRPr="001B3E41">
        <w:rPr>
          <w:rFonts w:ascii="Open Sans" w:hAnsi="Open Sans" w:cs="Open Sans"/>
          <w:sz w:val="20"/>
          <w:szCs w:val="20"/>
        </w:rPr>
        <w:t xml:space="preserve"> obowiązek podatkowy, fakturę VAT wystawia się z chwilą otrzymania tej zaliczki, nie później niż do końca miesiąca, w którym wpłynęła zaliczka</w:t>
      </w:r>
      <w:r w:rsidR="005A05A0">
        <w:rPr>
          <w:rFonts w:ascii="Open Sans" w:hAnsi="Open Sans" w:cs="Open Sans"/>
          <w:sz w:val="20"/>
          <w:szCs w:val="20"/>
        </w:rPr>
        <w:t>;</w:t>
      </w:r>
    </w:p>
    <w:p w14:paraId="247613EB" w14:textId="77777777" w:rsidR="00062629" w:rsidRPr="001B3E41" w:rsidRDefault="00062629" w:rsidP="00F37A37">
      <w:pPr>
        <w:pStyle w:val="Akapitzlist"/>
        <w:numPr>
          <w:ilvl w:val="2"/>
          <w:numId w:val="2"/>
        </w:numPr>
        <w:tabs>
          <w:tab w:val="left" w:pos="1350"/>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nie później niż w terminie płatności dotyczących usług, wymienionych w momencie sporządzania niniejszej procedury w art. 19a ust. 5 pkt. 4 ustawy o VAT, tj. z tytułu dostawy energii elektrycznej, cieplnej lub chłodniczej oraz gazu przewodowego, a także świadczenia usług:</w:t>
      </w:r>
    </w:p>
    <w:p w14:paraId="60E6E7E0"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telekomunikacyjnych;</w:t>
      </w:r>
    </w:p>
    <w:p w14:paraId="155A5D7C"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najmu, dzierżawy, leasingu lub usług o podobnym charakterze (np. służebności gruntowej);</w:t>
      </w:r>
    </w:p>
    <w:p w14:paraId="46C1211C"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ochrony osób oraz usług ochrony, dozoru i przechowywania mienia;</w:t>
      </w:r>
    </w:p>
    <w:p w14:paraId="7A1FF873"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stałej obsługi prawnej i biurowej;</w:t>
      </w:r>
    </w:p>
    <w:p w14:paraId="378B4658"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dystrybucji energii elektrycznej, cieplnej lub chłodniczej oraz gazu przewodowego;</w:t>
      </w:r>
    </w:p>
    <w:p w14:paraId="75166D77"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usług związanych:</w:t>
      </w:r>
    </w:p>
    <w:p w14:paraId="787263B7"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lastRenderedPageBreak/>
        <w:t>z uzdatnianiem i dostarczaniem wody za pośrednictwem sieci wodociągowych;</w:t>
      </w:r>
    </w:p>
    <w:p w14:paraId="57685C7D"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handlem wodą dostarczaną za pośrednictwem sieci wodociągowych;</w:t>
      </w:r>
    </w:p>
    <w:p w14:paraId="59B10EBC"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odprowadzaniem i oczyszczaniem ścieków;</w:t>
      </w:r>
    </w:p>
    <w:p w14:paraId="788F2EA4"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ze zbieraniem odpadów innych niż niebezpieczne nadających się i nienadających się do recyklingu;</w:t>
      </w:r>
    </w:p>
    <w:p w14:paraId="27FD3C72"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infrastrukturą przeznaczoną do przemieszczania odpadów innych niż niebezpieczne;</w:t>
      </w:r>
    </w:p>
    <w:p w14:paraId="3904A66C"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ze zbieraniem odpadów niebezpiecznych;</w:t>
      </w:r>
    </w:p>
    <w:p w14:paraId="0271623E"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infrastrukturą przeznaczoną do przemieszczania odpadów niebezpiecznych nadających się do recyklingu;</w:t>
      </w:r>
    </w:p>
    <w:p w14:paraId="52D2924E"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obróbką odpadów innych niż niebezpieczne w celu ich ostatecznego usunięcia;</w:t>
      </w:r>
    </w:p>
    <w:p w14:paraId="73439380"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usuwaniem odpadów innych niż niebezpieczne;</w:t>
      </w:r>
    </w:p>
    <w:p w14:paraId="027E8C31"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przetwarzaniem pozostałych odpadów niebezpiecznych;</w:t>
      </w:r>
    </w:p>
    <w:p w14:paraId="4BD4DC7D"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unieszkodliwianiem odpadów promieniotwórczych i pozostałych odpadów niebezpiecznych;</w:t>
      </w:r>
    </w:p>
    <w:p w14:paraId="401B7317"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odkażaniem i czyszczeniem;</w:t>
      </w:r>
    </w:p>
    <w:p w14:paraId="781B155D" w14:textId="77777777" w:rsidR="00062629" w:rsidRPr="001B3E41" w:rsidRDefault="00062629"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z rekultywacją oraz specjalistyczne usługi w zakresie kontroli zanieczyszczeń;</w:t>
      </w:r>
    </w:p>
    <w:p w14:paraId="420F9316" w14:textId="76CC00DB" w:rsidR="00062629" w:rsidRPr="001B3E41" w:rsidRDefault="007C2D5D"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u</w:t>
      </w:r>
      <w:r w:rsidR="00062629" w:rsidRPr="001B3E41">
        <w:rPr>
          <w:rFonts w:ascii="Open Sans" w:hAnsi="Open Sans" w:cs="Open Sans"/>
          <w:sz w:val="20"/>
          <w:szCs w:val="20"/>
        </w:rPr>
        <w:t>sługi zamiatania śmieci i usuwania śniegu;</w:t>
      </w:r>
    </w:p>
    <w:p w14:paraId="6A8A8809" w14:textId="3FB72FC1" w:rsidR="00062629" w:rsidRPr="001B3E41" w:rsidRDefault="007C2D5D" w:rsidP="00F37A37">
      <w:pPr>
        <w:pStyle w:val="Akapitzlist"/>
        <w:numPr>
          <w:ilvl w:val="3"/>
          <w:numId w:val="2"/>
        </w:numPr>
        <w:tabs>
          <w:tab w:val="left" w:pos="1843"/>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p</w:t>
      </w:r>
      <w:r w:rsidR="00062629" w:rsidRPr="001B3E41">
        <w:rPr>
          <w:rFonts w:ascii="Open Sans" w:hAnsi="Open Sans" w:cs="Open Sans"/>
          <w:sz w:val="20"/>
          <w:szCs w:val="20"/>
        </w:rPr>
        <w:t>ozostałe usługi sanitarne.</w:t>
      </w:r>
    </w:p>
    <w:bookmarkEnd w:id="2"/>
    <w:p w14:paraId="5F91A153" w14:textId="77777777" w:rsidR="00062629" w:rsidRPr="001B3E41" w:rsidRDefault="00062629" w:rsidP="00F37A37">
      <w:pPr>
        <w:pStyle w:val="Akapitzlist"/>
        <w:tabs>
          <w:tab w:val="left" w:pos="1350"/>
        </w:tabs>
        <w:spacing w:before="120" w:after="120" w:line="276" w:lineRule="auto"/>
        <w:ind w:left="1224"/>
        <w:jc w:val="both"/>
        <w:rPr>
          <w:rFonts w:ascii="Open Sans" w:hAnsi="Open Sans" w:cs="Open Sans"/>
          <w:sz w:val="20"/>
          <w:szCs w:val="20"/>
        </w:rPr>
      </w:pPr>
    </w:p>
    <w:p w14:paraId="70E6E81B" w14:textId="71AFE011" w:rsidR="00062629" w:rsidRPr="001B3E41" w:rsidRDefault="007C2D5D" w:rsidP="00F37A37">
      <w:pPr>
        <w:pStyle w:val="Akapitzlist"/>
        <w:numPr>
          <w:ilvl w:val="1"/>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 xml:space="preserve"> </w:t>
      </w:r>
      <w:r w:rsidR="00062629" w:rsidRPr="001B3E41">
        <w:rPr>
          <w:rFonts w:ascii="Open Sans" w:hAnsi="Open Sans" w:cs="Open Sans"/>
          <w:sz w:val="20"/>
          <w:szCs w:val="20"/>
        </w:rPr>
        <w:t>Nie dopuszcza się wystawiania faktur VAT w terminie, określonym w art. 106i ust. 7 ustawy o VAT, tj. do 60 dni przed:</w:t>
      </w:r>
    </w:p>
    <w:p w14:paraId="656356C8" w14:textId="77777777" w:rsidR="00062629" w:rsidRPr="001B3E41" w:rsidRDefault="00062629" w:rsidP="00F37A37">
      <w:pPr>
        <w:pStyle w:val="Akapitzlist"/>
        <w:numPr>
          <w:ilvl w:val="2"/>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dokonaniem dostawy towaru lub wykonaniem usługi;</w:t>
      </w:r>
    </w:p>
    <w:p w14:paraId="2F0523FA" w14:textId="77777777" w:rsidR="00062629" w:rsidRPr="001B3E41" w:rsidRDefault="00062629" w:rsidP="00F37A37">
      <w:pPr>
        <w:pStyle w:val="Akapitzlist"/>
        <w:numPr>
          <w:ilvl w:val="2"/>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otrzymaniem, przed dokonaniem dostawy towaru lub wykonaniem usługi, całości lub części zapłaty.</w:t>
      </w:r>
    </w:p>
    <w:p w14:paraId="7342082E" w14:textId="7A3F5423" w:rsidR="00062629" w:rsidRPr="001B3E41" w:rsidRDefault="007C2D5D" w:rsidP="00F37A37">
      <w:pPr>
        <w:pStyle w:val="Akapitzlist"/>
        <w:numPr>
          <w:ilvl w:val="1"/>
          <w:numId w:val="2"/>
        </w:numPr>
        <w:tabs>
          <w:tab w:val="left" w:pos="851"/>
        </w:tabs>
        <w:suppressAutoHyphens/>
        <w:autoSpaceDN w:val="0"/>
        <w:spacing w:before="120" w:after="120" w:line="276" w:lineRule="auto"/>
        <w:contextualSpacing w:val="0"/>
        <w:jc w:val="both"/>
        <w:rPr>
          <w:rFonts w:ascii="Open Sans" w:hAnsi="Open Sans" w:cs="Open Sans"/>
          <w:sz w:val="20"/>
          <w:szCs w:val="20"/>
        </w:rPr>
      </w:pPr>
      <w:r>
        <w:rPr>
          <w:rFonts w:ascii="Open Sans" w:hAnsi="Open Sans" w:cs="Open Sans"/>
          <w:sz w:val="20"/>
          <w:szCs w:val="20"/>
        </w:rPr>
        <w:t xml:space="preserve"> </w:t>
      </w:r>
      <w:r w:rsidR="00062629" w:rsidRPr="001B3E41">
        <w:rPr>
          <w:rFonts w:ascii="Open Sans" w:hAnsi="Open Sans" w:cs="Open Sans"/>
          <w:sz w:val="20"/>
          <w:szCs w:val="20"/>
        </w:rPr>
        <w:t>Faktura VAT i jej korekta winny zawierać wszystkie elementy objęte ustawą o VAT z zastrzeżeniem określonym w pkt. 3 i pkt. 4 niniejszego paragrafu oraz §</w:t>
      </w:r>
      <w:r>
        <w:rPr>
          <w:rFonts w:ascii="Open Sans" w:hAnsi="Open Sans" w:cs="Open Sans"/>
          <w:sz w:val="20"/>
          <w:szCs w:val="20"/>
        </w:rPr>
        <w:t xml:space="preserve"> </w:t>
      </w:r>
      <w:r w:rsidR="00062629" w:rsidRPr="001B3E41">
        <w:rPr>
          <w:rFonts w:ascii="Open Sans" w:hAnsi="Open Sans" w:cs="Open Sans"/>
          <w:sz w:val="20"/>
          <w:szCs w:val="20"/>
        </w:rPr>
        <w:t>5.</w:t>
      </w:r>
    </w:p>
    <w:p w14:paraId="4740CF29" w14:textId="77777777" w:rsidR="00062629" w:rsidRPr="001B3E41" w:rsidRDefault="00062629" w:rsidP="00F37A37">
      <w:pPr>
        <w:pStyle w:val="Akapitzlist"/>
        <w:numPr>
          <w:ilvl w:val="1"/>
          <w:numId w:val="2"/>
        </w:numPr>
        <w:tabs>
          <w:tab w:val="left" w:pos="426"/>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Faktury korygujące wystawia się w przypadkach przewidzianych przepisami ustawy o VAT przy czym ustala się obowiązek wyodrębniania w ewidencji VAT faktur korygujących.</w:t>
      </w:r>
    </w:p>
    <w:p w14:paraId="1C583AE1" w14:textId="77777777" w:rsidR="00062629" w:rsidRPr="001B3E41" w:rsidRDefault="00062629" w:rsidP="00F37A37">
      <w:pPr>
        <w:pStyle w:val="Akapitzlist"/>
        <w:numPr>
          <w:ilvl w:val="1"/>
          <w:numId w:val="2"/>
        </w:numPr>
        <w:tabs>
          <w:tab w:val="left" w:pos="851"/>
          <w:tab w:val="left" w:pos="1759"/>
        </w:tabs>
        <w:suppressAutoHyphens/>
        <w:autoSpaceDN w:val="0"/>
        <w:spacing w:before="120" w:after="120" w:line="276" w:lineRule="auto"/>
        <w:contextualSpacing w:val="0"/>
        <w:jc w:val="both"/>
        <w:rPr>
          <w:rFonts w:ascii="Open Sans" w:hAnsi="Open Sans" w:cs="Open Sans"/>
          <w:sz w:val="20"/>
          <w:szCs w:val="20"/>
        </w:rPr>
      </w:pPr>
      <w:bookmarkStart w:id="3" w:name="_Hlk166073404"/>
      <w:r w:rsidRPr="001B3E41">
        <w:rPr>
          <w:rFonts w:ascii="Open Sans" w:hAnsi="Open Sans" w:cs="Open Sans"/>
          <w:sz w:val="20"/>
          <w:szCs w:val="20"/>
        </w:rPr>
        <w:t xml:space="preserve"> [Korekta „in minus”] W przypadku, gdy korekta faktury związana jest z obniżeniem podstawy opodatkowania oraz wysokości podatku VAT, Jednostka zobowiązana jest dokonać obniżenia kwoty podatku należnego w momencie spełnienia uzgodnionych wcześniej z nabywcą towaru lub usługi warunków obniżenia podstawy opodatkowania, </w:t>
      </w:r>
      <w:r w:rsidRPr="001B3E41">
        <w:rPr>
          <w:rFonts w:ascii="Open Sans" w:hAnsi="Open Sans" w:cs="Open Sans"/>
          <w:sz w:val="20"/>
          <w:szCs w:val="20"/>
        </w:rPr>
        <w:lastRenderedPageBreak/>
        <w:t>które zostały określone w fakturze korygującej zgodnej z posiadaną dokumentacją. Jeżeli Jednostka w danym okresie nie posiada rzeczonej dokumentacji to obniżenie podstawy opodatkowania i wysokości podatku VAT następuje w okresie, w którym Jednostka dokumentację tą uzyskała. Od momentu stosowania obligatoryjnego KSeF obniżenia podstawy opodatkowania dokonuje się w okresie, w którym Jednostka wystawiła fakturę ustrukturyzowaną. W przypadku, w którym system jest niedostępny lub uległ awarii obniżenia podstawy opodatkowania dokonuje się w okresie, w którym Jednostka przesłała fakturę korygującą do KSeF. Jeśli natomiast Jednostka wystawi fakturę korygującą inną niż faktura ustrukturyzowana, to obniżenia podstawy opodatkowania dokonuje się za okres uzyskania potwierdzenia otrzymania faktury korygującej przez nabywcę.</w:t>
      </w:r>
    </w:p>
    <w:p w14:paraId="7FD77B30" w14:textId="6A8BBB80" w:rsidR="00062629" w:rsidRPr="001B3E41" w:rsidRDefault="00062629" w:rsidP="00F37A37">
      <w:pPr>
        <w:pStyle w:val="Akapitzlist"/>
        <w:numPr>
          <w:ilvl w:val="1"/>
          <w:numId w:val="2"/>
        </w:numPr>
        <w:tabs>
          <w:tab w:val="left" w:pos="851"/>
          <w:tab w:val="left" w:pos="1714"/>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[Korekta „in plus”] W przypadku, gdy korekta faktury VAT związana jest z podwyższeniem podstawy opodatkowania, korektę ujmuje się w okresie rozliczeniowym, w którym zaistniała przyczyna zwiększenia podstawy opodatkowania, pod warunkiem, że podwyższenie ceny nie było skutkiem pomyłki wynikłej  w momencie wystawienia faktury VAT. Ujęcie korekty „in plus” w danym okresie rozliczenia podatku VAT nie wymaga potwierdzenia odbioru. W przypadku eksportu towarów i wewnątrzwspólnotowej dostawy towarów zwiększenie podstawy opodatkowania nie może nastąpić wcześniej, niż w deklaracji podatkowej za okres rozliczeniowy, w którym wykazano te transakcje.</w:t>
      </w:r>
    </w:p>
    <w:bookmarkEnd w:id="3"/>
    <w:p w14:paraId="089DDC26" w14:textId="0DA506ED" w:rsidR="00062629" w:rsidRPr="001B3E41" w:rsidRDefault="00062629" w:rsidP="00F37A37">
      <w:pPr>
        <w:pStyle w:val="Akapitzlist"/>
        <w:numPr>
          <w:ilvl w:val="1"/>
          <w:numId w:val="2"/>
        </w:numPr>
        <w:tabs>
          <w:tab w:val="left" w:pos="851"/>
          <w:tab w:val="left" w:pos="1669"/>
          <w:tab w:val="left" w:pos="1714"/>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Osoby merytoryczne zobligowane przez Kierownika Jednostki do nadzoru nad czynnościami, w związku z którymi dochodzi do wykonania usługi lub dostawy towarów zaliczkowanych, zobowiązane są do informowania osoby wyznaczonej do wystawiania faktur VAT o transakcji, w związku z którą Jednostka otrzyma zaliczkę, nawet jeżeli nie zawarto umowy ze stroną tej transakcji.</w:t>
      </w:r>
    </w:p>
    <w:p w14:paraId="2B134D16" w14:textId="77777777" w:rsidR="00062629" w:rsidRPr="001B3E41" w:rsidRDefault="00062629" w:rsidP="00F37A37">
      <w:pPr>
        <w:pStyle w:val="Akapitzlist"/>
        <w:numPr>
          <w:ilvl w:val="1"/>
          <w:numId w:val="2"/>
        </w:numPr>
        <w:tabs>
          <w:tab w:val="left" w:pos="851"/>
          <w:tab w:val="left" w:pos="1699"/>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 xml:space="preserve"> Kierownik Jednostki wyznaczy  osoby zobowiązane w Jednostce do wystawiania faktur VAT.</w:t>
      </w:r>
    </w:p>
    <w:p w14:paraId="1E811013" w14:textId="77777777" w:rsidR="00062629" w:rsidRPr="001B3E41" w:rsidRDefault="00062629" w:rsidP="00F37A37">
      <w:pPr>
        <w:pStyle w:val="Akapitzlist"/>
        <w:numPr>
          <w:ilvl w:val="1"/>
          <w:numId w:val="2"/>
        </w:numPr>
        <w:tabs>
          <w:tab w:val="left" w:pos="851"/>
          <w:tab w:val="left" w:pos="1759"/>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 xml:space="preserve">Jednostki mają obowiązek archiwizowania faktur zgodnie z zasadami, określonymi  w obowiązujących, </w:t>
      </w:r>
      <w:r w:rsidRPr="001B3E41">
        <w:rPr>
          <w:rFonts w:ascii="Open Sans" w:hAnsi="Open Sans" w:cs="Open Sans"/>
          <w:i/>
          <w:sz w:val="20"/>
          <w:szCs w:val="20"/>
          <w:u w:val="single"/>
        </w:rPr>
        <w:t>aktualnych na dany dzień</w:t>
      </w:r>
      <w:r w:rsidRPr="001B3E41">
        <w:rPr>
          <w:rFonts w:ascii="Open Sans" w:hAnsi="Open Sans" w:cs="Open Sans"/>
          <w:sz w:val="20"/>
          <w:szCs w:val="20"/>
        </w:rPr>
        <w:t>, przepisach w tym zakresie. W chwili tworzenia  niniejszej Procedury jest to art. 106m ustawy o VAT. W przypadku obligatoryjnego stosowania KSeF przechowywanie FU odbywa się poprzez ten system z uwzględnieniem czasu przewidzianego na elektroniczne przechowywanie tj. do 10 lat licząc od końca roku, w którym zostały wystawione. Po upływie ww. okresu Jednostka w stosunku do wydatków oraz sprzedaży, udokumentowanych fakturami, dla których nie upłynął okres przedawnienia zobowiązana jest zadbać o ich przechowanie uwzględniając zachowanie autentyczności pochodzenia FU, integralność jej treści i czytelność. W tym zakresie każda Jednostka zobowiązana jest wprowadzić własną procedurę przechowywania dokumentów elektronicznych w szczególności faktur elektronicznych oraz FU.</w:t>
      </w:r>
    </w:p>
    <w:p w14:paraId="58525C87" w14:textId="77777777" w:rsidR="00062629" w:rsidRPr="001B3E41" w:rsidRDefault="00062629" w:rsidP="00F37A37">
      <w:pPr>
        <w:pStyle w:val="Akapitzlist"/>
        <w:numPr>
          <w:ilvl w:val="1"/>
          <w:numId w:val="2"/>
        </w:numPr>
        <w:tabs>
          <w:tab w:val="left" w:pos="851"/>
          <w:tab w:val="left" w:pos="1714"/>
        </w:tabs>
        <w:suppressAutoHyphens/>
        <w:autoSpaceDN w:val="0"/>
        <w:spacing w:before="120" w:after="120" w:line="276" w:lineRule="auto"/>
        <w:contextualSpacing w:val="0"/>
        <w:jc w:val="both"/>
        <w:rPr>
          <w:rFonts w:ascii="Open Sans" w:hAnsi="Open Sans" w:cs="Open Sans"/>
          <w:sz w:val="20"/>
          <w:szCs w:val="20"/>
        </w:rPr>
      </w:pPr>
      <w:r w:rsidRPr="001B3E41">
        <w:rPr>
          <w:rFonts w:ascii="Open Sans" w:hAnsi="Open Sans" w:cs="Open Sans"/>
          <w:sz w:val="20"/>
          <w:szCs w:val="20"/>
        </w:rPr>
        <w:t xml:space="preserve">Jednostka ma obowiązek oznakowania faktur VAT dokumentujących nabycie towarów lub usług (zakupowych), tj. stemplem daty wpływu faktury VAT do Jednostki, celem prawidłowego ujęcia wydatku do właściwego okresu rozliczeniowego VAT, a tym samym ujęcia w ewidencji VAT. W przypadku obligatoryjnego stosowania KSeF stempel nie </w:t>
      </w:r>
      <w:r w:rsidRPr="001B3E41">
        <w:rPr>
          <w:rFonts w:ascii="Open Sans" w:hAnsi="Open Sans" w:cs="Open Sans"/>
          <w:sz w:val="20"/>
          <w:szCs w:val="20"/>
        </w:rPr>
        <w:lastRenderedPageBreak/>
        <w:t>jest wymagany, za otrzymaną FU uznaje się FU, dla której system nadał unikalny numer systemowy.</w:t>
      </w:r>
    </w:p>
    <w:p w14:paraId="6AB486A6" w14:textId="77777777" w:rsidR="00062629" w:rsidRPr="001B3E41" w:rsidRDefault="00062629" w:rsidP="00F37A37">
      <w:pPr>
        <w:pStyle w:val="Akapitzlist"/>
        <w:numPr>
          <w:ilvl w:val="1"/>
          <w:numId w:val="2"/>
        </w:numPr>
        <w:tabs>
          <w:tab w:val="left" w:pos="851"/>
          <w:tab w:val="left" w:pos="1759"/>
        </w:tabs>
        <w:suppressAutoHyphens/>
        <w:autoSpaceDN w:val="0"/>
        <w:spacing w:before="120" w:after="120" w:line="276" w:lineRule="auto"/>
        <w:contextualSpacing w:val="0"/>
        <w:jc w:val="both"/>
        <w:rPr>
          <w:rFonts w:ascii="Open Sans" w:hAnsi="Open Sans" w:cs="Open Sans"/>
          <w:sz w:val="20"/>
          <w:szCs w:val="20"/>
        </w:rPr>
      </w:pPr>
      <w:bookmarkStart w:id="4" w:name="_Hlk165990029"/>
      <w:r w:rsidRPr="001B3E41">
        <w:rPr>
          <w:rFonts w:ascii="Open Sans" w:hAnsi="Open Sans" w:cs="Open Sans"/>
          <w:sz w:val="20"/>
          <w:szCs w:val="20"/>
        </w:rPr>
        <w:t>W przypadku żądania wystawienia faktury VAT przez osobę fizyczną nie prowadzącą działalności gospodarczej, dla której wykonane zostały świadczenia opłacone gotówką, zewidencjonowane na kasie rejestrującej, kopia faktury VAT dołączana jest do paragonu fiskalnego.</w:t>
      </w:r>
      <w:bookmarkEnd w:id="4"/>
    </w:p>
    <w:p w14:paraId="6465FA73" w14:textId="6C4E6D90" w:rsidR="009E6FC7" w:rsidRPr="001B3E41" w:rsidRDefault="009E6FC7" w:rsidP="00F37A37">
      <w:pPr>
        <w:pStyle w:val="Akapitzlist"/>
        <w:tabs>
          <w:tab w:val="left" w:pos="851"/>
        </w:tabs>
        <w:suppressAutoHyphens/>
        <w:autoSpaceDN w:val="0"/>
        <w:spacing w:before="120" w:after="120" w:line="276" w:lineRule="auto"/>
        <w:ind w:left="360"/>
        <w:contextualSpacing w:val="0"/>
        <w:jc w:val="both"/>
        <w:textAlignment w:val="baseline"/>
        <w:rPr>
          <w:rFonts w:ascii="Open Sans" w:hAnsi="Open Sans" w:cs="Open Sans"/>
          <w:sz w:val="20"/>
          <w:szCs w:val="20"/>
        </w:rPr>
      </w:pPr>
    </w:p>
    <w:p w14:paraId="3745EB37" w14:textId="77777777" w:rsidR="009E6FC7" w:rsidRPr="001B3E41" w:rsidRDefault="009E6FC7" w:rsidP="00F37A37">
      <w:pPr>
        <w:spacing w:before="120" w:after="120" w:line="276" w:lineRule="auto"/>
        <w:rPr>
          <w:rFonts w:ascii="Open Sans" w:hAnsi="Open Sans" w:cs="Open Sans"/>
          <w:sz w:val="20"/>
          <w:szCs w:val="20"/>
        </w:rPr>
      </w:pPr>
    </w:p>
    <w:p w14:paraId="105D63DE" w14:textId="18A5AF89" w:rsidR="009E6FC7" w:rsidRPr="001B3E41" w:rsidRDefault="009E6FC7" w:rsidP="00F37A37">
      <w:pPr>
        <w:spacing w:before="120" w:after="120" w:line="276" w:lineRule="auto"/>
        <w:jc w:val="center"/>
        <w:rPr>
          <w:rFonts w:ascii="Open Sans" w:hAnsi="Open Sans" w:cs="Open Sans"/>
          <w:sz w:val="20"/>
          <w:szCs w:val="20"/>
        </w:rPr>
      </w:pPr>
      <w:r w:rsidRPr="001B3E41">
        <w:rPr>
          <w:rFonts w:ascii="Open Sans" w:hAnsi="Open Sans" w:cs="Open Sans"/>
          <w:b/>
          <w:bCs/>
          <w:sz w:val="20"/>
          <w:szCs w:val="20"/>
        </w:rPr>
        <w:t>§ 3</w:t>
      </w:r>
      <w:r w:rsidRPr="001B3E41">
        <w:rPr>
          <w:rFonts w:ascii="Open Sans" w:hAnsi="Open Sans" w:cs="Open Sans"/>
          <w:sz w:val="20"/>
          <w:szCs w:val="20"/>
        </w:rPr>
        <w:t xml:space="preserve"> </w:t>
      </w:r>
      <w:r w:rsidR="00C54546" w:rsidRPr="001B3E41">
        <w:rPr>
          <w:rFonts w:ascii="Open Sans" w:hAnsi="Open Sans" w:cs="Open Sans"/>
          <w:b/>
          <w:sz w:val="20"/>
          <w:szCs w:val="20"/>
        </w:rPr>
        <w:t>Zasady wystawiania not korygujących w okresie obowiązywania przepisów dopuszczających korektę przez nabywcę towaru lub usługi</w:t>
      </w:r>
    </w:p>
    <w:p w14:paraId="2C92194A" w14:textId="18B259E9" w:rsidR="00AA230C" w:rsidRPr="001B3E41" w:rsidRDefault="00AA230C" w:rsidP="00F37A37">
      <w:pPr>
        <w:pStyle w:val="Akapitzlist"/>
        <w:numPr>
          <w:ilvl w:val="0"/>
          <w:numId w:val="8"/>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Notę korygującą wystawia się w zakresie danych określonych przepisami </w:t>
      </w:r>
      <w:r w:rsidRPr="001B3E41">
        <w:rPr>
          <w:rFonts w:ascii="Open Sans" w:hAnsi="Open Sans" w:cs="Open Sans"/>
          <w:i/>
          <w:sz w:val="20"/>
          <w:szCs w:val="20"/>
          <w:u w:val="single"/>
        </w:rPr>
        <w:t>aktualnymi na dany dzień</w:t>
      </w:r>
      <w:r w:rsidRPr="001B3E41">
        <w:rPr>
          <w:rFonts w:ascii="Open Sans" w:hAnsi="Open Sans" w:cs="Open Sans"/>
          <w:sz w:val="20"/>
          <w:szCs w:val="20"/>
        </w:rPr>
        <w:t xml:space="preserve">. W chwili tworzenia niniejszej procedury do regulacji dotyczących </w:t>
      </w:r>
      <w:r w:rsidR="00203B95">
        <w:rPr>
          <w:rFonts w:ascii="Open Sans" w:hAnsi="Open Sans" w:cs="Open Sans"/>
          <w:sz w:val="20"/>
          <w:szCs w:val="20"/>
        </w:rPr>
        <w:t>not</w:t>
      </w:r>
      <w:r w:rsidRPr="001B3E41">
        <w:rPr>
          <w:rFonts w:ascii="Open Sans" w:hAnsi="Open Sans" w:cs="Open Sans"/>
          <w:sz w:val="20"/>
          <w:szCs w:val="20"/>
        </w:rPr>
        <w:t xml:space="preserve"> korygujących zastosowanie ma art. 106k ustawy o VAT. W przypadku wejścia w życie przepisów zmieniających ustawę o VAT, których skutkiem jest usunięcie możliwości wystawiania not korygujących zastosowanie znajdą reguły dotyczące faktur korygujących.</w:t>
      </w:r>
    </w:p>
    <w:p w14:paraId="7BE0E75F" w14:textId="77777777" w:rsidR="00AA230C" w:rsidRPr="001B3E41" w:rsidRDefault="00AA230C" w:rsidP="00F37A37">
      <w:pPr>
        <w:pStyle w:val="Akapitzlist"/>
        <w:numPr>
          <w:ilvl w:val="0"/>
          <w:numId w:val="7"/>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Osoba odpowiedzialna w Jednostce za księgowanie wydatków udokumentowanych fakturą jest zobligowana do:</w:t>
      </w:r>
    </w:p>
    <w:p w14:paraId="7E193041" w14:textId="033881D1" w:rsidR="00AA230C" w:rsidRPr="001B3E41" w:rsidRDefault="00AA230C" w:rsidP="00F37A37">
      <w:pPr>
        <w:pStyle w:val="Akapitzlist"/>
        <w:numPr>
          <w:ilvl w:val="1"/>
          <w:numId w:val="7"/>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weryfikacji danych zawartych na fakturze VAT dokumentujących nabycie towarów lub usług (zakupowych), a w razie stwierdzenia wystąpienia błędów podlegających modyfikacji notą korygującą do jej wystawiania bądź wezwania wystawcy faktury do wystawienia faktury korygującej</w:t>
      </w:r>
      <w:r w:rsidR="00203B95">
        <w:rPr>
          <w:rFonts w:ascii="Open Sans" w:hAnsi="Open Sans" w:cs="Open Sans"/>
          <w:sz w:val="20"/>
          <w:szCs w:val="20"/>
        </w:rPr>
        <w:t>;</w:t>
      </w:r>
    </w:p>
    <w:p w14:paraId="275D1A7C" w14:textId="01A8CD21" w:rsidR="00AA230C" w:rsidRPr="001B3E41" w:rsidRDefault="00AA230C" w:rsidP="00F37A37">
      <w:pPr>
        <w:pStyle w:val="Akapitzlist"/>
        <w:numPr>
          <w:ilvl w:val="1"/>
          <w:numId w:val="7"/>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wystawienia faktury korygującej w momencie powzięcia wiadomości o konieczności skorygowania faktury, nie później niż w terminie 3 dni</w:t>
      </w:r>
      <w:r w:rsidRPr="001B3E41">
        <w:rPr>
          <w:rFonts w:ascii="Open Sans" w:hAnsi="Open Sans" w:cs="Open Sans"/>
          <w:color w:val="800000"/>
          <w:sz w:val="20"/>
          <w:szCs w:val="20"/>
        </w:rPr>
        <w:t xml:space="preserve">, </w:t>
      </w:r>
      <w:r w:rsidRPr="001B3E41">
        <w:rPr>
          <w:rFonts w:ascii="Open Sans" w:hAnsi="Open Sans" w:cs="Open Sans"/>
          <w:sz w:val="20"/>
          <w:szCs w:val="20"/>
        </w:rPr>
        <w:t>od momentu stwierdzenia błędu wymagającego korekty</w:t>
      </w:r>
      <w:r w:rsidR="00203B95">
        <w:rPr>
          <w:rFonts w:ascii="Open Sans" w:hAnsi="Open Sans" w:cs="Open Sans"/>
          <w:sz w:val="20"/>
          <w:szCs w:val="20"/>
        </w:rPr>
        <w:t>;</w:t>
      </w:r>
    </w:p>
    <w:p w14:paraId="39CDDE0A" w14:textId="6ED36DCE" w:rsidR="00AA230C" w:rsidRPr="001B3E41" w:rsidRDefault="00203B95" w:rsidP="00F37A37">
      <w:pPr>
        <w:pStyle w:val="Akapitzlist"/>
        <w:numPr>
          <w:ilvl w:val="1"/>
          <w:numId w:val="7"/>
        </w:numPr>
        <w:suppressAutoHyphens/>
        <w:autoSpaceDN w:val="0"/>
        <w:spacing w:before="120" w:after="120" w:line="276" w:lineRule="auto"/>
        <w:contextualSpacing w:val="0"/>
        <w:jc w:val="both"/>
        <w:textAlignment w:val="baseline"/>
        <w:rPr>
          <w:rFonts w:ascii="Open Sans" w:hAnsi="Open Sans" w:cs="Open Sans"/>
          <w:sz w:val="20"/>
          <w:szCs w:val="20"/>
        </w:rPr>
      </w:pPr>
      <w:r>
        <w:rPr>
          <w:rFonts w:ascii="Open Sans" w:hAnsi="Open Sans" w:cs="Open Sans"/>
          <w:sz w:val="20"/>
          <w:szCs w:val="20"/>
        </w:rPr>
        <w:t>p</w:t>
      </w:r>
      <w:r w:rsidR="00AA230C" w:rsidRPr="001B3E41">
        <w:rPr>
          <w:rFonts w:ascii="Open Sans" w:hAnsi="Open Sans" w:cs="Open Sans"/>
          <w:sz w:val="20"/>
          <w:szCs w:val="20"/>
        </w:rPr>
        <w:t>rzesyłania faktury korygującej wystawcy faktury lub faktury korygującej wraz z kopią noty.</w:t>
      </w:r>
    </w:p>
    <w:p w14:paraId="36A3AAE0" w14:textId="77777777" w:rsidR="00A86B9A" w:rsidRPr="001B3E41" w:rsidRDefault="00A86B9A" w:rsidP="00F37A37">
      <w:pPr>
        <w:suppressAutoHyphens/>
        <w:autoSpaceDN w:val="0"/>
        <w:spacing w:before="120" w:after="120" w:line="276" w:lineRule="auto"/>
        <w:jc w:val="both"/>
        <w:textAlignment w:val="baseline"/>
        <w:rPr>
          <w:rFonts w:ascii="Open Sans" w:hAnsi="Open Sans" w:cs="Open Sans"/>
          <w:sz w:val="20"/>
          <w:szCs w:val="20"/>
        </w:rPr>
      </w:pPr>
    </w:p>
    <w:p w14:paraId="322E41FE" w14:textId="49DCE18D" w:rsidR="00E62C86" w:rsidRPr="001B3E41" w:rsidRDefault="00E62C86" w:rsidP="00F37A37">
      <w:pPr>
        <w:pStyle w:val="Standard"/>
        <w:spacing w:before="120" w:after="120" w:line="276" w:lineRule="auto"/>
        <w:jc w:val="center"/>
        <w:rPr>
          <w:rFonts w:ascii="Open Sans" w:eastAsia="Times New Roman" w:hAnsi="Open Sans" w:cs="Open Sans"/>
          <w:b/>
          <w:bCs/>
          <w:sz w:val="20"/>
          <w:szCs w:val="20"/>
        </w:rPr>
      </w:pPr>
      <w:bookmarkStart w:id="5" w:name="_Hlk166073525"/>
      <w:bookmarkStart w:id="6" w:name="_Hlk166073743"/>
      <w:r w:rsidRPr="001B3E41">
        <w:rPr>
          <w:rFonts w:ascii="Open Sans" w:eastAsia="Times New Roman" w:hAnsi="Open Sans" w:cs="Open Sans"/>
          <w:b/>
          <w:bCs/>
          <w:sz w:val="20"/>
          <w:szCs w:val="20"/>
        </w:rPr>
        <w:t>§ 4 Zasady przyjmowania uFE i iDE oraz zastosowanie MPP</w:t>
      </w:r>
    </w:p>
    <w:p w14:paraId="33A6738F"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 zastrzeżeniem ust. 6 oraz ust. 8 Zobowiązuję Jednostki do:</w:t>
      </w:r>
    </w:p>
    <w:p w14:paraId="13ABF6F7"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stosowania MPP do płatności dokonywanych związanych z realizacją zobowiązań wynikających z otrzymanych faktur VAT, zawierających kwotę podatku VAT,</w:t>
      </w:r>
    </w:p>
    <w:p w14:paraId="472E162E"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stosowania MPP do płatności dokonywanych związanych z realizacją zobowiązań wynikających z otrzymanych faktur VAT dokumentujących nabycie towarów wymienionych w załączniku nr 15 niezależnie od wartości ogółem faktury. </w:t>
      </w:r>
    </w:p>
    <w:p w14:paraId="4E15C23E"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W każdym przypadku faktura, której płatność następuje z zastosowaniem MPP winna posiadać oznaczenie na pieczątce dokumentującej zapłatę. W tym zakresie należy dokonać zmiany przedmiotowej pieczątki. </w:t>
      </w:r>
    </w:p>
    <w:p w14:paraId="33C9B511"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lastRenderedPageBreak/>
        <w:t>Płatność, która nie może być dokonana z zastosowaniem MPP winna zawierać oznaczenie „</w:t>
      </w:r>
      <w:r w:rsidRPr="001B3E41">
        <w:rPr>
          <w:rFonts w:ascii="Open Sans" w:hAnsi="Open Sans" w:cs="Open Sans"/>
          <w:strike/>
          <w:sz w:val="20"/>
          <w:szCs w:val="20"/>
        </w:rPr>
        <w:t>MPP</w:t>
      </w:r>
      <w:r w:rsidRPr="001B3E41">
        <w:rPr>
          <w:rFonts w:ascii="Open Sans" w:hAnsi="Open Sans" w:cs="Open Sans"/>
          <w:sz w:val="20"/>
          <w:szCs w:val="20"/>
        </w:rPr>
        <w:t>”.</w:t>
      </w:r>
    </w:p>
    <w:p w14:paraId="5C342045" w14:textId="0B607829"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W przypadku, gdy wykonany przelew zostanie zwrócony, osoba zlecająca płatność zobowiązana jest do weryfikacji rachunku bankowego, wskazanego przez dostawcę/wykonawcę w umowie lub na fakturze z rachunkiem widniejącym na wykazie Szefa Krajowej Administracji Skarbowej, o którym mowa w art. 96b ustawy o VAT. Weryfikacja następuje za pośrednictwem portalu podatkowego prowadzonego przez Szefa KAS, chyba że system banku</w:t>
      </w:r>
      <w:r w:rsidR="00656BB5">
        <w:rPr>
          <w:rFonts w:ascii="Open Sans" w:hAnsi="Open Sans" w:cs="Open Sans"/>
          <w:sz w:val="20"/>
          <w:szCs w:val="20"/>
        </w:rPr>
        <w:t>,</w:t>
      </w:r>
      <w:r w:rsidRPr="001B3E41">
        <w:rPr>
          <w:rFonts w:ascii="Open Sans" w:hAnsi="Open Sans" w:cs="Open Sans"/>
          <w:sz w:val="20"/>
          <w:szCs w:val="20"/>
        </w:rPr>
        <w:t xml:space="preserve"> za pomocą którego dokonywany jest przelew lub posiadany system księgowo-finansowy zawiera taką funkcjonalność.</w:t>
      </w:r>
    </w:p>
    <w:p w14:paraId="56C6E1C3"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W przypadku stwierdzenia, że rachunek bankowy wystawcy faktury (dostawcy/wykonawcy) nie widnieje w wykazie Szefa KAS, o którym mowa w ust. 4,  a płatność dotyczy wynagrodzenia udokumentowanego fakturą z wykazaną kwotą podatku VAT, obejmującą towar/-ry lub/i usługę/-gi, objęte obligatoryjnym obowiązkiem stosowania MPP lub towary nieobjęte obligatoryjnym obowiązkiem stosowania MPP, ale znajdujące się w załączniku nr 15, z wyłączeniem poz. 92 nabywanych na zasadach wskazanych w art. 105a ust. 3 pkt. 1 ustawy o VAT, osoba zlecająca przelew:</w:t>
      </w:r>
    </w:p>
    <w:p w14:paraId="26CFE8DB" w14:textId="3F180F01" w:rsidR="00E62C86" w:rsidRPr="001B3E41" w:rsidRDefault="00743ADD"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Pr>
          <w:rFonts w:ascii="Open Sans" w:hAnsi="Open Sans" w:cs="Open Sans"/>
          <w:sz w:val="20"/>
          <w:szCs w:val="20"/>
        </w:rPr>
        <w:t>i</w:t>
      </w:r>
      <w:r w:rsidR="00E62C86" w:rsidRPr="001B3E41">
        <w:rPr>
          <w:rFonts w:ascii="Open Sans" w:hAnsi="Open Sans" w:cs="Open Sans"/>
          <w:sz w:val="20"/>
          <w:szCs w:val="20"/>
        </w:rPr>
        <w:t>nformuje pisemnie lub emailowo dostawcę/wykonawcę o zaistniałej sytuacji i wstrzymaniu wypłaty wynagrodzenia, z uwagi na brak możliwości wywiązania się z obowiązku zapłaty w MPP; wstrzymanie wypłaty wynagrodzenia możliwe jest do czasu powzięcia informacji od dostawcy/wykonawcy o uruchomieniu rachunku rozliczeniowego</w:t>
      </w:r>
      <w:r w:rsidR="00E30A75">
        <w:rPr>
          <w:rFonts w:ascii="Open Sans" w:hAnsi="Open Sans" w:cs="Open Sans"/>
          <w:sz w:val="20"/>
          <w:szCs w:val="20"/>
        </w:rPr>
        <w:t>,</w:t>
      </w:r>
      <w:r w:rsidR="00E62C86" w:rsidRPr="001B3E41">
        <w:rPr>
          <w:rFonts w:ascii="Open Sans" w:hAnsi="Open Sans" w:cs="Open Sans"/>
          <w:sz w:val="20"/>
          <w:szCs w:val="20"/>
        </w:rPr>
        <w:t xml:space="preserve"> dla którego utworzono rachunek VAT, umożliwiającego zapłatę w MPP, przy czym Jednostka zobowiązana jest pozyskanie od dostawcy/wykonawcy pisemnej informacji o numerze ww. rachunku rozliczeniowego;</w:t>
      </w:r>
    </w:p>
    <w:p w14:paraId="1124EC6F" w14:textId="59969124" w:rsidR="00E62C86" w:rsidRPr="001B3E41" w:rsidRDefault="00743ADD"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Pr>
          <w:rFonts w:ascii="Open Sans" w:hAnsi="Open Sans" w:cs="Open Sans"/>
          <w:sz w:val="20"/>
          <w:szCs w:val="20"/>
        </w:rPr>
        <w:t>z</w:t>
      </w:r>
      <w:r w:rsidR="00E62C86" w:rsidRPr="001B3E41">
        <w:rPr>
          <w:rFonts w:ascii="Open Sans" w:hAnsi="Open Sans" w:cs="Open Sans"/>
          <w:sz w:val="20"/>
          <w:szCs w:val="20"/>
        </w:rPr>
        <w:t>awiadamia (email/pismo) Skarbnika Gminy o wstrzymaniu przelewu wraz z podaniem okoliczności uzasadniających to wstrzymanie.</w:t>
      </w:r>
    </w:p>
    <w:p w14:paraId="508F0DC1" w14:textId="7B809DC1"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W przypadku, gdy zapłata dotyczy towarów lub/i usługi udokumentowanych fakturą z wykazaną kwotą VAT, ale nieobjętych obligatoryjnym stosowaniem MPP, a wynagrodzenie za ww. towary lub i/usługi ma nastąpić na rachunek nie ujęty w wykazie Szefa KAS, o którym mowa w ust. 4, a także strony nie przewidziały umownych rozwiązań umożliwiających Zamawiającemu (Jednostce) wstrzymania zapłaty wynagrodzenia w przypadku wystąpienia ww. okoliczności, osoba zlecająca przelew zobowiązana jest do:</w:t>
      </w:r>
    </w:p>
    <w:p w14:paraId="1B0F7E21"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zawiadomienia w terminie 7 dni od dnia zlecenia przelewu właściwego dla Gminy Naczelnika Urzędu Skarbowego o zapłacie na rachunek nie widniejący na wykazie Szefa KAS, </w:t>
      </w:r>
    </w:p>
    <w:p w14:paraId="3C6689BC" w14:textId="1A7B695C"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zawiadomienia w terminie 3 dni od dnia zlecenia przelewu Skarbnika Gminy o dokonaniu czynności wraz z przesłaniem kopii zawiadomienia złożonego Naczelnikowi Urzędu Skarbowego, o którym mowa w pkt 6.1</w:t>
      </w:r>
      <w:r w:rsidR="00743ADD">
        <w:rPr>
          <w:rFonts w:ascii="Open Sans" w:hAnsi="Open Sans" w:cs="Open Sans"/>
          <w:sz w:val="20"/>
          <w:szCs w:val="20"/>
        </w:rPr>
        <w:t>.</w:t>
      </w:r>
      <w:r w:rsidRPr="001B3E41">
        <w:rPr>
          <w:rFonts w:ascii="Open Sans" w:hAnsi="Open Sans" w:cs="Open Sans"/>
          <w:sz w:val="20"/>
          <w:szCs w:val="20"/>
        </w:rPr>
        <w:t xml:space="preserve"> </w:t>
      </w:r>
    </w:p>
    <w:p w14:paraId="44BED1A8"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Zawiadomienie określone w ust. 6 składa się na obowiązującym formularzu wprowadzonym aktem wykonawczym ministra właściwego do spraw finansów publicznych.</w:t>
      </w:r>
    </w:p>
    <w:p w14:paraId="677DE422"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MPP nie stosuje się do:</w:t>
      </w:r>
    </w:p>
    <w:p w14:paraId="63A5DED7"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lastRenderedPageBreak/>
        <w:t xml:space="preserve"> transakcji innych niż wskazanych w art. 19 ustawy z dnia 6 marca 2018 r. – Prawo przedsiębiorców, czyli dokonanych gotówką, </w:t>
      </w:r>
    </w:p>
    <w:p w14:paraId="6D62CCEC"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kompensaty należności do wysokości objętej kompensatą oraz </w:t>
      </w:r>
    </w:p>
    <w:p w14:paraId="025C6C61"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dokonywania płatności kwoty należności, wynikającej z faktury dokumentującej transakcje realizowane w wykonaniu umowy o partnerstwie publiczno-prywatnym, o której mowa w art. 7 ust. 1 ustawy z dnia 19 grudnia 2008 r. o partnerstwie publiczno-prywatnym </w:t>
      </w:r>
      <w:r w:rsidRPr="001B3E41">
        <w:rPr>
          <w:rFonts w:ascii="Open Sans" w:hAnsi="Open Sans" w:cs="Open Sans"/>
          <w:color w:val="333333"/>
          <w:sz w:val="20"/>
          <w:szCs w:val="20"/>
          <w:shd w:val="clear" w:color="auto" w:fill="FFFFFF"/>
        </w:rPr>
        <w:t xml:space="preserve">(t.j. Dz. U. z 2023 r. poz. 1637), </w:t>
      </w:r>
      <w:r w:rsidRPr="001B3E41">
        <w:rPr>
          <w:rFonts w:ascii="Open Sans" w:hAnsi="Open Sans" w:cs="Open Sans"/>
          <w:sz w:val="20"/>
          <w:szCs w:val="20"/>
        </w:rPr>
        <w:t>jeżeli podmiot, na rzecz którego dokonywana jest płatność, na dzień dokonania dostawy był partnerem prywatnym, z którym podmiot publiczny zawarł umowę o partnerstwie publiczno-prywatnym, lub jednoosobową spółką partnera prywatnego albo spółką kapitałową, której jedynymi wspólnikami są partnerzy prywatni, z którą podmiot publiczny zawarł umowę o partnerstwie publiczno-prywatnym.</w:t>
      </w:r>
    </w:p>
    <w:p w14:paraId="2EB6756B" w14:textId="0B859F5B"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Wprowadza się zakaz płatności kartą płatniczą w przypadku nabywania towarów lub/i usług</w:t>
      </w:r>
      <w:r w:rsidR="00743ADD">
        <w:rPr>
          <w:rFonts w:ascii="Open Sans" w:hAnsi="Open Sans" w:cs="Open Sans"/>
          <w:sz w:val="20"/>
          <w:szCs w:val="20"/>
        </w:rPr>
        <w:t>,</w:t>
      </w:r>
      <w:r w:rsidRPr="001B3E41">
        <w:rPr>
          <w:rFonts w:ascii="Open Sans" w:hAnsi="Open Sans" w:cs="Open Sans"/>
          <w:sz w:val="20"/>
          <w:szCs w:val="20"/>
        </w:rPr>
        <w:t xml:space="preserve"> do których zastosowanie ma obligatoryjny MPP (na dzień sporządzania procedur Załącznik 15 ustawy o VAT).</w:t>
      </w:r>
    </w:p>
    <w:p w14:paraId="28C35BD9"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Jednostka zobowiązana jest do zapewnienia:</w:t>
      </w:r>
    </w:p>
    <w:p w14:paraId="69A7535E"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wykonawcy wybranego w trybie ustawy z dnia 11 września 2019 r. – Prawo zamówień publicznych (t.j. Dz. U. z 2023 r. poz. 1605 ze zm.) lub </w:t>
      </w:r>
    </w:p>
    <w:p w14:paraId="53363E8C"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 którym zawarto umowę koncesji na roboty budowlane albo</w:t>
      </w:r>
    </w:p>
    <w:p w14:paraId="630A754C"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umowę o partnerstwie publiczno-prywatnym, </w:t>
      </w:r>
    </w:p>
    <w:p w14:paraId="2342C8CA" w14:textId="77777777" w:rsidR="00E62C86" w:rsidRPr="001B3E41" w:rsidRDefault="00E62C86" w:rsidP="00F37A37">
      <w:pPr>
        <w:pStyle w:val="Akapitzlist"/>
        <w:spacing w:before="120" w:after="120" w:line="276" w:lineRule="auto"/>
        <w:ind w:left="360"/>
        <w:jc w:val="both"/>
        <w:rPr>
          <w:rFonts w:ascii="Open Sans" w:hAnsi="Open Sans" w:cs="Open Sans"/>
          <w:sz w:val="20"/>
          <w:szCs w:val="20"/>
        </w:rPr>
      </w:pPr>
      <w:r w:rsidRPr="001B3E41">
        <w:rPr>
          <w:rFonts w:ascii="Open Sans" w:hAnsi="Open Sans" w:cs="Open Sans"/>
          <w:sz w:val="20"/>
          <w:szCs w:val="20"/>
        </w:rPr>
        <w:t>przesyłania uFE/iDE na konto PEF Jednostki lub Gminy.</w:t>
      </w:r>
    </w:p>
    <w:p w14:paraId="541DC19A" w14:textId="022968FF"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Dopuszcza się samodzielny zakup przez Jednostkę jako Zamawiającego w rozumieniu ustawy EF numeru GLN w celu  umożliwienia przesłania przez Wykonawcę/Dostawcę uFE i iDE. W takim wypadku Jednostka zobowiązana jest do utworzenia własnego konta na PEF umożliwiającego odbiór uFE i iDE Wykonawcy/Dostawcy wybranego w trybie zamówień publicznych. W chwili tworzenia niniejszej procedury jedynym dostawcą GLN jest Fundacja GS1 Polska z siedzibą w Poznaniu, adres strony internetowej: https://www.gs1pl.org/.</w:t>
      </w:r>
    </w:p>
    <w:p w14:paraId="14991115"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Jednostka po uzyskaniu GLN i założeniu konta na PEF zobowiązana jest w terminie 3 dni roboczych powiadomić Skarbnika Gminy o ww. okoliczności. W powiadomieniu należy wskazać przydzielony GLN. GLN winien być wskazywany przez Jednostkę w postępowaniach obejmujących wybór Wykonawcy/Dostawcy realizowanych w trybie przetargowym i bezprzetargowym.</w:t>
      </w:r>
    </w:p>
    <w:p w14:paraId="4F3107D4" w14:textId="77777777" w:rsidR="00E62C86" w:rsidRPr="001B3E41" w:rsidRDefault="00E62C86" w:rsidP="00F37A37">
      <w:pPr>
        <w:pStyle w:val="Akapitzlist"/>
        <w:numPr>
          <w:ilvl w:val="0"/>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Jednostka zobowiązana jest do:</w:t>
      </w:r>
    </w:p>
    <w:p w14:paraId="27062882"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wyznaczenia minimum dwóch pracowników podległych Dyrektorowi Jednostki do zarządzania kontem PEF (zwanych dalej: użytkownikami zarządzającymi/super użytkownikami), w tym wytypowania jednej z nich do założenia konta PEF i ustalenia zastępstwa celem zapewnienia stałego zarządzania kontem PEF, w szczególności terminowego odbioru uFE lub/oraz iDE;</w:t>
      </w:r>
    </w:p>
    <w:p w14:paraId="324CCA8F"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przygotowania, przed założeniem konta PEF, upoważnienia do założenia konta PEF i niezwłocznego przekazania do podpisu, celem założenia przez upoważnionych konta PEF;</w:t>
      </w:r>
    </w:p>
    <w:p w14:paraId="4703A6CA"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lastRenderedPageBreak/>
        <w:t>zapewnienia, przed założeniem konta PEF, użytkownikom zarządzającym danych wymaganych do założenia konta PEF, tj. określenia danych Gminy, NIP dla celów VAT Gminy, typu numeru skrzynki PEPPOL (NIP/GLN), a także powiadomienia o konieczności posiadania przez ww. użytkowników profilu zaufanego;</w:t>
      </w:r>
    </w:p>
    <w:p w14:paraId="7222813A"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założenia elektronicznej skrzynki pocztowej (email) dedykowanej do odbioru powiadomień z PEF; przy czym skrzynka ta winna posiadać nazwę zapewniającą identyfikację Gminy oraz Jednostki, a nie powinna zawierać danych osobowych identyfikujących użytkowników zarządzających;</w:t>
      </w:r>
    </w:p>
    <w:p w14:paraId="30C472DA"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zapoznania się oraz użytkowników zarządzających z Regulaminem konta PEF;</w:t>
      </w:r>
    </w:p>
    <w:p w14:paraId="7B76D482"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uzupełnienia zakresu obowiązków użytkowników zarządzających o zadania związane z obsługą oraz zarządzaniem kontem;</w:t>
      </w:r>
    </w:p>
    <w:p w14:paraId="18C36BBA"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zweryfikowania do ostatniego dnia stycznia każdego roku takiego zapotrzebowania poszczególnych Wydziałów/Działów Jednostki do zadania uprawnień innym pracownikom do odbioru i wysyłania uFE lub/oraz iDE (zwanych dalej: użytkownicy) i nadania poprzez użytkowników zarządzających loginów oraz tymczasowych haseł dostępu do konta PEF;</w:t>
      </w:r>
    </w:p>
    <w:p w14:paraId="1C0872A6"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zadbania o określone struktury loginów użytkowników zarządzających oraz użytkowników w sposób zapewniający identyfikację Jednostki oraz niedopuszczający na używanie nazw zawierających kolokwializmy lub określenia uwłaczające powadze Gminy;</w:t>
      </w:r>
    </w:p>
    <w:p w14:paraId="0B230700"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podjęcia prac nad pełnym wdrożeniem elektronicznego obiegu dokumentów w Gminie i Jednostkach;</w:t>
      </w:r>
    </w:p>
    <w:p w14:paraId="59D0436B"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oszacowania kosztów wdrożenia określonego w pkt. 13.9;</w:t>
      </w:r>
    </w:p>
    <w:p w14:paraId="25B75775" w14:textId="1A888D4B"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 xml:space="preserve">zakończenia prac nad wdrożeniem elektronicznego obiegu dokumentów do </w:t>
      </w:r>
      <w:r w:rsidR="00996517">
        <w:rPr>
          <w:rFonts w:ascii="Open Sans" w:hAnsi="Open Sans" w:cs="Open Sans"/>
          <w:sz w:val="20"/>
          <w:szCs w:val="20"/>
        </w:rPr>
        <w:t>31.12.</w:t>
      </w:r>
      <w:r w:rsidRPr="001B3E41">
        <w:rPr>
          <w:rFonts w:ascii="Open Sans" w:hAnsi="Open Sans" w:cs="Open Sans"/>
          <w:sz w:val="20"/>
          <w:szCs w:val="20"/>
        </w:rPr>
        <w:t>202</w:t>
      </w:r>
      <w:r w:rsidR="00996517">
        <w:rPr>
          <w:rFonts w:ascii="Open Sans" w:hAnsi="Open Sans" w:cs="Open Sans"/>
          <w:sz w:val="20"/>
          <w:szCs w:val="20"/>
        </w:rPr>
        <w:t>7</w:t>
      </w:r>
      <w:r w:rsidRPr="001B3E41">
        <w:rPr>
          <w:rFonts w:ascii="Open Sans" w:hAnsi="Open Sans" w:cs="Open Sans"/>
          <w:sz w:val="20"/>
          <w:szCs w:val="20"/>
        </w:rPr>
        <w:t xml:space="preserve"> r.;</w:t>
      </w:r>
    </w:p>
    <w:p w14:paraId="05A2F973" w14:textId="77777777" w:rsidR="00E62C86" w:rsidRPr="001B3E41" w:rsidRDefault="00E62C86" w:rsidP="00F37A37">
      <w:pPr>
        <w:pStyle w:val="Akapitzlist"/>
        <w:numPr>
          <w:ilvl w:val="1"/>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do czasu pełnego wdrożenia elektronicznego obiegu dokumentów w Jednostkach Skarbnik wraz z Kierownikami Jednostek zobowiązani są do:</w:t>
      </w:r>
    </w:p>
    <w:p w14:paraId="5848715D" w14:textId="77777777" w:rsidR="00E62C86" w:rsidRPr="001B3E41" w:rsidRDefault="00E62C86" w:rsidP="00F37A37">
      <w:pPr>
        <w:pStyle w:val="Akapitzlist"/>
        <w:numPr>
          <w:ilvl w:val="2"/>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zapewnienia terminowego odbioru uFE lub/oraz iDE, tj. nie później niż następnego dnia roboczego po wpłynięciu powiadomienia o wpłynięciu uFE lub/oraz iDE na konto PEF;</w:t>
      </w:r>
    </w:p>
    <w:p w14:paraId="6E31ECA7" w14:textId="77777777" w:rsidR="00E62C86" w:rsidRPr="001B3E41" w:rsidRDefault="00E62C86" w:rsidP="00F37A37">
      <w:pPr>
        <w:pStyle w:val="Akapitzlist"/>
        <w:numPr>
          <w:ilvl w:val="2"/>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zarejestrowania i nadania wydrukowanemu uFE obiegu wskazanego w przypadku:</w:t>
      </w:r>
    </w:p>
    <w:p w14:paraId="0C50A3C7" w14:textId="2FA92EC2" w:rsidR="00E62C86" w:rsidRPr="001B3E41" w:rsidRDefault="00E62C86" w:rsidP="00F37A37">
      <w:pPr>
        <w:pStyle w:val="Akapitzlist"/>
        <w:numPr>
          <w:ilvl w:val="3"/>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Urzędu Gminy w Wijewie</w:t>
      </w:r>
    </w:p>
    <w:p w14:paraId="0CA7CC5B" w14:textId="77777777" w:rsidR="00E62C86" w:rsidRPr="001B3E41" w:rsidRDefault="00E62C86" w:rsidP="00F37A37">
      <w:pPr>
        <w:pStyle w:val="Akapitzlist"/>
        <w:numPr>
          <w:ilvl w:val="3"/>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Jednostek w dokumentach wewnętrznych regulujących obieg dokumentów</w:t>
      </w:r>
    </w:p>
    <w:p w14:paraId="1C334D85" w14:textId="764DBCDC" w:rsidR="00E62C86" w:rsidRPr="001B3E41" w:rsidRDefault="00E62C86" w:rsidP="00F37A37">
      <w:pPr>
        <w:pStyle w:val="Akapitzlist"/>
        <w:numPr>
          <w:ilvl w:val="2"/>
          <w:numId w:val="13"/>
        </w:numPr>
        <w:suppressAutoHyphens/>
        <w:autoSpaceDN w:val="0"/>
        <w:spacing w:before="120" w:after="120" w:line="276" w:lineRule="auto"/>
        <w:contextualSpacing w:val="0"/>
        <w:jc w:val="both"/>
        <w:textAlignment w:val="baseline"/>
        <w:rPr>
          <w:rFonts w:ascii="Open Sans" w:hAnsi="Open Sans" w:cs="Open Sans"/>
          <w:sz w:val="20"/>
          <w:szCs w:val="20"/>
        </w:rPr>
      </w:pPr>
      <w:r w:rsidRPr="001B3E41">
        <w:rPr>
          <w:rFonts w:ascii="Open Sans" w:hAnsi="Open Sans" w:cs="Open Sans"/>
          <w:sz w:val="20"/>
          <w:szCs w:val="20"/>
        </w:rPr>
        <w:t>oznaczania odebranych i wydrukowanych eFE lub/oraz iDE symbolem „PEF” oraz datą wpływu, zgodną z pracą Biura Podawczego/Sekretariatu Jednostki oraz postanowieniami umownymi z Wykonawcą.</w:t>
      </w:r>
      <w:bookmarkEnd w:id="5"/>
    </w:p>
    <w:p w14:paraId="48424A6E" w14:textId="77777777" w:rsidR="00E62C86" w:rsidRDefault="00E62C86" w:rsidP="00F37A37">
      <w:pPr>
        <w:pStyle w:val="Standard"/>
        <w:spacing w:before="120" w:after="120" w:line="276" w:lineRule="auto"/>
        <w:jc w:val="center"/>
        <w:rPr>
          <w:rFonts w:ascii="Open Sans" w:hAnsi="Open Sans" w:cs="Open Sans"/>
          <w:b/>
          <w:bCs/>
          <w:sz w:val="20"/>
          <w:szCs w:val="20"/>
        </w:rPr>
      </w:pPr>
    </w:p>
    <w:p w14:paraId="125EAB0C" w14:textId="77777777" w:rsidR="001336AE" w:rsidRPr="001B3E41" w:rsidRDefault="001336AE" w:rsidP="00F37A37">
      <w:pPr>
        <w:pStyle w:val="Standard"/>
        <w:spacing w:before="120" w:after="120" w:line="276" w:lineRule="auto"/>
        <w:jc w:val="center"/>
        <w:rPr>
          <w:rFonts w:ascii="Open Sans" w:hAnsi="Open Sans" w:cs="Open Sans"/>
          <w:b/>
          <w:bCs/>
          <w:sz w:val="20"/>
          <w:szCs w:val="20"/>
        </w:rPr>
      </w:pPr>
    </w:p>
    <w:p w14:paraId="14B240FD" w14:textId="663D9BA8" w:rsidR="00A86B9A" w:rsidRPr="001B3E41" w:rsidRDefault="00A86B9A" w:rsidP="001336AE">
      <w:pPr>
        <w:pStyle w:val="Standard"/>
        <w:spacing w:before="120" w:after="120" w:line="276" w:lineRule="auto"/>
        <w:jc w:val="center"/>
        <w:rPr>
          <w:rFonts w:ascii="Open Sans" w:hAnsi="Open Sans" w:cs="Open Sans"/>
          <w:b/>
          <w:bCs/>
          <w:sz w:val="20"/>
          <w:szCs w:val="20"/>
        </w:rPr>
      </w:pPr>
      <w:r w:rsidRPr="001B3E41">
        <w:rPr>
          <w:rFonts w:ascii="Open Sans" w:hAnsi="Open Sans" w:cs="Open Sans"/>
          <w:b/>
          <w:bCs/>
          <w:sz w:val="20"/>
          <w:szCs w:val="20"/>
        </w:rPr>
        <w:lastRenderedPageBreak/>
        <w:t>§</w:t>
      </w:r>
      <w:r w:rsidR="001336AE">
        <w:rPr>
          <w:rFonts w:ascii="Open Sans" w:hAnsi="Open Sans" w:cs="Open Sans"/>
          <w:b/>
          <w:bCs/>
          <w:sz w:val="20"/>
          <w:szCs w:val="20"/>
        </w:rPr>
        <w:t xml:space="preserve"> </w:t>
      </w:r>
      <w:r w:rsidRPr="001B3E41">
        <w:rPr>
          <w:rFonts w:ascii="Open Sans" w:hAnsi="Open Sans" w:cs="Open Sans"/>
          <w:b/>
          <w:bCs/>
          <w:sz w:val="20"/>
          <w:szCs w:val="20"/>
        </w:rPr>
        <w:t>5 Fakturowanie w przypadku obligatoryjnego wystawiania faktur za pomocą KSeF</w:t>
      </w:r>
    </w:p>
    <w:p w14:paraId="0D2C9610" w14:textId="77777777" w:rsidR="002F3C11" w:rsidRPr="001B3E41" w:rsidRDefault="002F3C11" w:rsidP="00F37A37">
      <w:pPr>
        <w:pStyle w:val="Standard"/>
        <w:numPr>
          <w:ilvl w:val="0"/>
          <w:numId w:val="19"/>
        </w:numPr>
        <w:spacing w:before="120" w:after="120" w:line="276" w:lineRule="auto"/>
        <w:ind w:left="720"/>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Na 3 miesiące poprzedzające okres, od którego wejdą w życie przepisy dotyczące obligatoryjnego fakturowania za pomocą KSeF Skarbnik Gminy wyznaczy osobę fizyczną, która zostanie zgłoszona na formularzu ZAW-FA, będącym załącznikiem do Rozporządzenia w sprawie korzystania z Krajowego Systemu e-Faktur, do zarządzania uprawnieniami w zakresie nadawania, zmieniania lub odbierania uprawnień do korzystania z KSeF, a także zarządzania jednostkami podrzędnymi. Formularz ZAW-FA składa się do właściwego naczelnika urzędu skarbowego.</w:t>
      </w:r>
    </w:p>
    <w:p w14:paraId="59DB4770" w14:textId="77777777" w:rsidR="00C54B6B" w:rsidRDefault="002F3C11" w:rsidP="00C54B6B">
      <w:pPr>
        <w:pStyle w:val="Standard"/>
        <w:numPr>
          <w:ilvl w:val="0"/>
          <w:numId w:val="19"/>
        </w:numPr>
        <w:spacing w:before="120" w:after="120" w:line="276" w:lineRule="auto"/>
        <w:ind w:left="720"/>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Na 3 miesiące poprzedzające okres, od którego wejdą w życie przepisy Skarbnik Gminy/Główny Księgowy w Urzędzie, zaś Kierownik Jednostki w przypadku pozostałych Jednostek, wyznaczy co najmniej jedną osobę fizyczną, identyfikowaną bezpośrednio po numerze PESEL, NIP lub zarejestrowanym odcisku palca certyfikatu podpisu, odpowiedzialną za nadawanie, zmienianie lub odbieranie uprawnień do korzystania z KSeF, jak również wystawiania lub dostępu do faktur ustrukturyzowanych czy wystawiania faktur wynikających z umowy na podstawie ustawy o VAT  zgodnie z rozporządzeniem wykonawczym ministra właściwego ds. finansów w sprawie korzystania z Krajowego Systemu e-Faktur, której uprawnienia te nada osoba fizyczna z ust. 1. Kierownik Jednostki w terminie 7 dni od wyznaczenia osoby odpowiedzialnej za wspomniane obowiązki zgłosi to do Urzędu Gminy w celu nadania jej uprawnień za pomocą zgłoszenia ZAW-FA.</w:t>
      </w:r>
    </w:p>
    <w:p w14:paraId="666C5707" w14:textId="3DD9051A" w:rsidR="002F3C11" w:rsidRPr="001336AE" w:rsidRDefault="002F3C11" w:rsidP="00EB453A">
      <w:pPr>
        <w:pStyle w:val="Standard"/>
        <w:numPr>
          <w:ilvl w:val="1"/>
          <w:numId w:val="19"/>
        </w:numPr>
        <w:spacing w:before="120" w:after="120" w:line="276" w:lineRule="auto"/>
        <w:ind w:left="1225" w:hanging="431"/>
        <w:jc w:val="both"/>
        <w:textAlignment w:val="auto"/>
        <w:rPr>
          <w:rFonts w:ascii="Open Sans" w:eastAsia="Times New Roman" w:hAnsi="Open Sans" w:cs="Open Sans"/>
          <w:sz w:val="20"/>
          <w:szCs w:val="20"/>
        </w:rPr>
      </w:pPr>
      <w:r w:rsidRPr="001336AE">
        <w:rPr>
          <w:rFonts w:ascii="Open Sans" w:eastAsia="Times New Roman" w:hAnsi="Open Sans" w:cs="Open Sans"/>
          <w:sz w:val="20"/>
          <w:szCs w:val="20"/>
        </w:rPr>
        <w:t>Osoba fizyczna posiadająca szerokie uprawnienia do nadawania uprawnień, dostępu do KSeF, wystawiania faktur w KSeF, w oparciu o polecenie Kierownika Jednostki, oparte na potrzebach Jednostki, zobowiązana będzie do nadawania uprawnień zgodnych z poleceniem, szczegółowa procedura w tym zakresie należy do kompetencji Kierownika Jednostki. Do uwierzytelnienia dochodzi na zasadach zawartych w rozporządzeniu wykonawczym ministra właściwego ds. finansów w sprawie korzystania z Krajowego Systemu e-Faktur.</w:t>
      </w:r>
    </w:p>
    <w:p w14:paraId="65539A42" w14:textId="77777777" w:rsidR="002F3C11" w:rsidRPr="001B3E41" w:rsidRDefault="002F3C11" w:rsidP="00F37A37">
      <w:pPr>
        <w:pStyle w:val="Akapitzlist"/>
        <w:numPr>
          <w:ilvl w:val="0"/>
          <w:numId w:val="22"/>
        </w:numPr>
        <w:suppressAutoHyphens/>
        <w:autoSpaceDN w:val="0"/>
        <w:spacing w:before="120" w:after="120" w:line="276" w:lineRule="auto"/>
        <w:ind w:left="360"/>
        <w:contextualSpacing w:val="0"/>
        <w:jc w:val="both"/>
        <w:rPr>
          <w:rFonts w:ascii="Open Sans" w:eastAsia="Times New Roman" w:hAnsi="Open Sans" w:cs="Open Sans"/>
          <w:vanish/>
          <w:sz w:val="20"/>
          <w:szCs w:val="20"/>
        </w:rPr>
      </w:pPr>
    </w:p>
    <w:p w14:paraId="5351B356" w14:textId="77777777" w:rsidR="002F3C11" w:rsidRPr="001B3E41" w:rsidRDefault="002F3C11" w:rsidP="00F37A37">
      <w:pPr>
        <w:pStyle w:val="Akapitzlist"/>
        <w:numPr>
          <w:ilvl w:val="0"/>
          <w:numId w:val="22"/>
        </w:numPr>
        <w:suppressAutoHyphens/>
        <w:autoSpaceDN w:val="0"/>
        <w:spacing w:before="120" w:after="120" w:line="276" w:lineRule="auto"/>
        <w:ind w:left="360"/>
        <w:contextualSpacing w:val="0"/>
        <w:jc w:val="both"/>
        <w:rPr>
          <w:rFonts w:ascii="Open Sans" w:eastAsia="Times New Roman" w:hAnsi="Open Sans" w:cs="Open Sans"/>
          <w:vanish/>
          <w:sz w:val="20"/>
          <w:szCs w:val="20"/>
        </w:rPr>
      </w:pPr>
    </w:p>
    <w:p w14:paraId="0059D086"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Od chwili wejścia w życie nowych przepisów związanych z korzystaniem z KSeF postanowienia zawarte w §3 tracą swoją moc z wyjątkiem postanowienia dotyczącego dokumentowania błędów zgodnie z zasadami dotyczącymi faktur korygujących. W razie wystąpienia jakiejkolwiek przesłanki wymagającej korekty danych na fakturze wymagane będzie ich dokumentowanie fakturami korygującymi.</w:t>
      </w:r>
    </w:p>
    <w:p w14:paraId="10A155D6"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hAnsi="Open Sans" w:cs="Open Sans"/>
          <w:sz w:val="20"/>
          <w:szCs w:val="20"/>
        </w:rPr>
        <w:t>Wraz z obligatoryjnym obowiązywaniem KSeF na dokumentach potwierdzających dostawę towarów i świadczenie usług należy wskazywać w polu „Odbiorca” nazwę Gminy oraz jej NIP. Obligatoryjnie należy stosować dodatkowo nazwę Jednostki podległej lub Spółki wraz z adresem oraz numerem NIP Jednostki/Spółki dla celów pracowniczych.</w:t>
      </w:r>
    </w:p>
    <w:p w14:paraId="1866AC37"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Wraz z rozpoczęciem stosowania KSeF zmianie ulegną zasady dotyczące daty wystawienia oraz otrzymania faktury w systemie, zgodnie z którymi:</w:t>
      </w:r>
    </w:p>
    <w:p w14:paraId="35E9880A" w14:textId="6E1BE385" w:rsidR="002F3C11" w:rsidRPr="001B3E41" w:rsidRDefault="001336AE"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Pr>
          <w:rFonts w:ascii="Open Sans" w:eastAsia="Times New Roman" w:hAnsi="Open Sans" w:cs="Open Sans"/>
          <w:sz w:val="20"/>
          <w:szCs w:val="20"/>
        </w:rPr>
        <w:t>d</w:t>
      </w:r>
      <w:r w:rsidR="002F3C11" w:rsidRPr="001B3E41">
        <w:rPr>
          <w:rFonts w:ascii="Open Sans" w:eastAsia="Times New Roman" w:hAnsi="Open Sans" w:cs="Open Sans"/>
          <w:sz w:val="20"/>
          <w:szCs w:val="20"/>
        </w:rPr>
        <w:t>atą wystawienia faktury ustrukturyzowanej jest moment jej przesłania do KSeF, która widoczna będzie w systemie oraz Urzędowym Poświadczeniu Odbioru po jej pozytywnej weryfikacji;</w:t>
      </w:r>
    </w:p>
    <w:p w14:paraId="5B14AD4C" w14:textId="3D5B19EE" w:rsidR="002F3C11" w:rsidRPr="001B3E41" w:rsidRDefault="001336AE"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Pr>
          <w:rFonts w:ascii="Open Sans" w:eastAsia="Times New Roman" w:hAnsi="Open Sans" w:cs="Open Sans"/>
          <w:sz w:val="20"/>
          <w:szCs w:val="20"/>
        </w:rPr>
        <w:lastRenderedPageBreak/>
        <w:t>d</w:t>
      </w:r>
      <w:r w:rsidR="002F3C11" w:rsidRPr="001B3E41">
        <w:rPr>
          <w:rFonts w:ascii="Open Sans" w:eastAsia="Times New Roman" w:hAnsi="Open Sans" w:cs="Open Sans"/>
          <w:sz w:val="20"/>
          <w:szCs w:val="20"/>
        </w:rPr>
        <w:t>atą otrzymania faktury ustrukturyzowanej jest moment nadania jej przez system numeru KSeF, data ta powinna być również wpisana jako data otrzymania faktury do ewidencji.</w:t>
      </w:r>
    </w:p>
    <w:p w14:paraId="43491B78"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Ze względu na wysoką automatyzację procedury wymagane jest stosowanie rozwiązań ochronnych i prewencyjnych, w szczególności:</w:t>
      </w:r>
    </w:p>
    <w:p w14:paraId="66AFA2C8"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Dbanie o aktualizację oprogramowania;</w:t>
      </w:r>
    </w:p>
    <w:p w14:paraId="7B04CAD7"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Minimalizację ryzyka utraty informacji w wyniku awarii;</w:t>
      </w:r>
    </w:p>
    <w:p w14:paraId="01E68170"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Stosowanie mechanizmów kryptograficznych (odpowiedniego poziomu szyfrowania);</w:t>
      </w:r>
    </w:p>
    <w:p w14:paraId="03004563"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Monitorowanie informacji o zidentyfikowanych podatnościach technicznych wykorzystywanych rozwiązań lub ich komponentów;</w:t>
      </w:r>
    </w:p>
    <w:p w14:paraId="3C729413"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Kontrola zgodności systemów teleinformatycznych z odpowiednimi normami polityki bezpieczeństwa wymaganymi dla jednostki.</w:t>
      </w:r>
    </w:p>
    <w:p w14:paraId="12A774B7"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 xml:space="preserve">Z chwilą wejścia w życie obligatoryjnego stosowania KSeF wszystkie faktury wystawiane będą za pomocą KSeF, za wyjątkiem faktur wystawionych osobom fizycznym lub za wyjątkiem okresu, w którym wystąpi awaria lub niedostępność. </w:t>
      </w:r>
    </w:p>
    <w:p w14:paraId="3D355E2E"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W przypadku awarii Jednostka Gminy ma obowiązek wystawienia faktury elektronicznej zgodnej ze strukturą logiczną i udostępnienie jej nabywcy. Taka faktura wymaga odpowiedniego oznaczenia w celu jej dalszej weryfikacji. Podatnik ma 7 dni roboczych od dnia zakończenia awarii systemu do przesłania faktur elektronicznych w celu przydzielenia im numerów identyfikacyjnych KSeF.</w:t>
      </w:r>
    </w:p>
    <w:p w14:paraId="436AF269"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W przypadku niedostępności lub innej okoliczności niż awaria uniemożliwiającej korzystanie z KSeF Jednostka Gminy wystawia faktury w postaci elektronicznej zgodnej ze strukturą logiczną. Przesłanie faktur do KSeF musi nastąpić nie później niż w następnym dniu roboczym od dnia zakończenia niedostępności, bądź wystawienia faktury w przypadku okoliczności innych niż awaria.</w:t>
      </w:r>
    </w:p>
    <w:p w14:paraId="78E28EF7"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W przypadku przekroczenia terminów o których mowa w pkt 7.1. oraz 7.2. Kierownik Jednostki jest zobowiązany do poinformowania Skarbnika Gminy o naruszeniu. Kierownik ma obowiązek wskazać osobę odpowiedzialną za niedochowanie terminów, ma również obowiązek w trybie pilnym, nie później jednak niż w ciągu doby, zawiadomić Komórkę VAT o zdarzeniu. W takim wypadku Komórka VAT zobowiązana jest do złożenia do naczelnika właściwego urzędu skarbowego czynnego żalu. Czynny żal powinien zawierać:</w:t>
      </w:r>
    </w:p>
    <w:p w14:paraId="26939E5B"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Dane Jednostki, w której doszło do naruszenia;</w:t>
      </w:r>
    </w:p>
    <w:p w14:paraId="082ED005"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Adresata – naczelnika właściwego urzędu skarbowego;</w:t>
      </w:r>
    </w:p>
    <w:p w14:paraId="06EF03D2"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Opis popełnionego czynu i jego okoliczności;</w:t>
      </w:r>
    </w:p>
    <w:p w14:paraId="1A724504"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Wskazanie osób, które miały związek z popełnionym naruszenia;</w:t>
      </w:r>
    </w:p>
    <w:p w14:paraId="2CCE66FF" w14:textId="77777777" w:rsidR="002F3C11" w:rsidRPr="001B3E41" w:rsidRDefault="002F3C11" w:rsidP="00F37A37">
      <w:pPr>
        <w:pStyle w:val="Standard"/>
        <w:numPr>
          <w:ilvl w:val="1"/>
          <w:numId w:val="22"/>
        </w:numPr>
        <w:spacing w:before="120" w:after="120" w:line="276" w:lineRule="auto"/>
        <w:ind w:left="113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Informację o tym, czy sprawca naprawił swój czyn, a jeśli nie to informacje w jaki sposób zostaną dopełnione zaległe obowiązki i w jakim terminie.</w:t>
      </w:r>
    </w:p>
    <w:p w14:paraId="0552157D"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lastRenderedPageBreak/>
        <w:t>Zobowiązuje się Jednostki i Spółkę do śledzenia ogłoszeń i komunikatów w zakresie KSeF, w szczególności awarii systemu zamieszczanych w Biuletynie Informacji Publicznej na stronie ministra właściwego ds. finansów, bądź środkach społecznego przekazu. Komunikaty ministra wyznaczają okres rozpoczęcia i zakończenia awarii KSeF.</w:t>
      </w:r>
    </w:p>
    <w:p w14:paraId="390F0F83"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Nakłada się obowiązek podawania numeru KSeF lub identyfikatora zbiorczego przy dokonywaniu płatności za fakturę ustrukturyzowaną w formie przelewu bankowego.</w:t>
      </w:r>
    </w:p>
    <w:p w14:paraId="11D2E9C9"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Krajowy System e-Faktur nie umożliwia przesyłania załączników, w związku z czym w razie zaistnienia takiej potrzeby należy obligatoryjnie:</w:t>
      </w:r>
    </w:p>
    <w:p w14:paraId="635F8BA6" w14:textId="77777777" w:rsidR="002F3C11" w:rsidRPr="001B3E41" w:rsidRDefault="002F3C11" w:rsidP="00F37A37">
      <w:pPr>
        <w:pStyle w:val="Standard"/>
        <w:numPr>
          <w:ilvl w:val="1"/>
          <w:numId w:val="22"/>
        </w:numPr>
        <w:spacing w:before="120" w:after="120" w:line="276" w:lineRule="auto"/>
        <w:ind w:left="1276" w:hanging="57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Jeśli technicznie jest to możliwe, należy przenieść dane z załączników do odpowiednich pól w fakturze ustrukturyzowanej, lub</w:t>
      </w:r>
    </w:p>
    <w:p w14:paraId="637D5205" w14:textId="77777777" w:rsidR="002F3C11" w:rsidRPr="001B3E41" w:rsidRDefault="002F3C11" w:rsidP="00F37A37">
      <w:pPr>
        <w:pStyle w:val="Standard"/>
        <w:numPr>
          <w:ilvl w:val="1"/>
          <w:numId w:val="22"/>
        </w:numPr>
        <w:spacing w:before="120" w:after="120" w:line="276" w:lineRule="auto"/>
        <w:ind w:left="1276" w:hanging="57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Zamieścić załącznik w specjalnym miejscu, do którego będzie odsyłać link zamieszczony w strukturze ustrukturyzowanej, lub</w:t>
      </w:r>
    </w:p>
    <w:p w14:paraId="59C0672D" w14:textId="77777777" w:rsidR="002F3C11" w:rsidRPr="001B3E41" w:rsidRDefault="002F3C11" w:rsidP="00F37A37">
      <w:pPr>
        <w:pStyle w:val="Standard"/>
        <w:numPr>
          <w:ilvl w:val="1"/>
          <w:numId w:val="22"/>
        </w:numPr>
        <w:spacing w:before="120" w:after="120" w:line="276" w:lineRule="auto"/>
        <w:ind w:left="1276" w:hanging="57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Zastosować rozwiązanie, które umożliwi łatwe połączenie oddzielnie przesłanych załączników (np. poprzez e-mail) z fakturami z KSeF.</w:t>
      </w:r>
    </w:p>
    <w:p w14:paraId="45430FA0" w14:textId="77777777" w:rsidR="002F3C11" w:rsidRPr="001B3E41" w:rsidRDefault="002F3C11" w:rsidP="00F37A37">
      <w:pPr>
        <w:pStyle w:val="Standard"/>
        <w:numPr>
          <w:ilvl w:val="0"/>
          <w:numId w:val="22"/>
        </w:numPr>
        <w:spacing w:before="120" w:after="120" w:line="276" w:lineRule="auto"/>
        <w:ind w:left="709"/>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Zmianie ulegnie system raportowania JPK_V7M ze względu na dostosowanie go do obsługi faktur ustrukturyzowanych. W części zarówno sprzedażowej, jak i zakupowej ma zostać wprowadzony obowiązek podania numeru KSeF faktury, a dodatkowo mają zostać dodane nowe oznaczenia:</w:t>
      </w:r>
    </w:p>
    <w:p w14:paraId="38BB44A4" w14:textId="77777777" w:rsidR="002F3C11" w:rsidRPr="001B3E41" w:rsidRDefault="002F3C11" w:rsidP="00F37A37">
      <w:pPr>
        <w:pStyle w:val="Standard"/>
        <w:numPr>
          <w:ilvl w:val="1"/>
          <w:numId w:val="22"/>
        </w:numPr>
        <w:spacing w:before="120" w:after="120" w:line="276" w:lineRule="auto"/>
        <w:ind w:left="1276" w:hanging="57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„OFF” – faktura, która została wystawiona w czasie trwania awarii KSeF na specjalnym wzorze, która nie ma przydzielonego numeru identyfikujące w KSeF oraz nie została przesłana do KSeF;</w:t>
      </w:r>
    </w:p>
    <w:p w14:paraId="0345276A" w14:textId="77777777" w:rsidR="002F3C11" w:rsidRPr="001B3E41" w:rsidRDefault="002F3C11" w:rsidP="00F37A37">
      <w:pPr>
        <w:pStyle w:val="Standard"/>
        <w:numPr>
          <w:ilvl w:val="1"/>
          <w:numId w:val="22"/>
        </w:numPr>
        <w:spacing w:before="120" w:after="120" w:line="276" w:lineRule="auto"/>
        <w:ind w:left="1276" w:hanging="574"/>
        <w:jc w:val="both"/>
        <w:textAlignment w:val="auto"/>
        <w:rPr>
          <w:rFonts w:ascii="Open Sans" w:eastAsia="Times New Roman" w:hAnsi="Open Sans" w:cs="Open Sans"/>
          <w:sz w:val="20"/>
          <w:szCs w:val="20"/>
        </w:rPr>
      </w:pPr>
      <w:r w:rsidRPr="001B3E41">
        <w:rPr>
          <w:rFonts w:ascii="Open Sans" w:eastAsia="Times New Roman" w:hAnsi="Open Sans" w:cs="Open Sans"/>
          <w:sz w:val="20"/>
          <w:szCs w:val="20"/>
        </w:rPr>
        <w:t>„BFK” – faktura elektroniczna i faktura w postaci papierowej wystawiona bez użycia KSeF.</w:t>
      </w:r>
    </w:p>
    <w:p w14:paraId="06800060" w14:textId="72582F51" w:rsidR="00A86B9A" w:rsidRPr="00CE33BA" w:rsidRDefault="002F3C11" w:rsidP="00F37A37">
      <w:pPr>
        <w:pStyle w:val="Standard"/>
        <w:numPr>
          <w:ilvl w:val="0"/>
          <w:numId w:val="10"/>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Zapisy powyższego paragrafu znajdują zastosowanie od momentu wejścia w życie zmian w zakresie obligatoryjnego wystawiania faktur za pomocą KSeF.</w:t>
      </w:r>
      <w:bookmarkEnd w:id="6"/>
    </w:p>
    <w:p w14:paraId="135CC5B8" w14:textId="29CBFB0E" w:rsidR="009E6FC7" w:rsidRPr="001B3E41" w:rsidRDefault="009E6FC7" w:rsidP="00F37A37">
      <w:pPr>
        <w:spacing w:before="120" w:after="120" w:line="276" w:lineRule="auto"/>
        <w:rPr>
          <w:rFonts w:ascii="Open Sans" w:hAnsi="Open Sans" w:cs="Open Sans"/>
          <w:sz w:val="20"/>
          <w:szCs w:val="20"/>
        </w:rPr>
      </w:pPr>
    </w:p>
    <w:p w14:paraId="6919E507" w14:textId="3C1C3C8C" w:rsidR="009E6FC7" w:rsidRPr="001B3E41" w:rsidRDefault="009E6FC7" w:rsidP="00F37A37">
      <w:pPr>
        <w:spacing w:before="120" w:after="120" w:line="276" w:lineRule="auto"/>
        <w:jc w:val="center"/>
        <w:rPr>
          <w:rFonts w:ascii="Open Sans" w:hAnsi="Open Sans" w:cs="Open Sans"/>
          <w:b/>
          <w:bCs/>
          <w:sz w:val="20"/>
          <w:szCs w:val="20"/>
        </w:rPr>
      </w:pPr>
      <w:r w:rsidRPr="001B3E41">
        <w:rPr>
          <w:rFonts w:ascii="Open Sans" w:hAnsi="Open Sans" w:cs="Open Sans"/>
          <w:b/>
          <w:bCs/>
          <w:sz w:val="20"/>
          <w:szCs w:val="20"/>
        </w:rPr>
        <w:t xml:space="preserve">§ </w:t>
      </w:r>
      <w:r w:rsidR="001B515E" w:rsidRPr="001B3E41">
        <w:rPr>
          <w:rFonts w:ascii="Open Sans" w:hAnsi="Open Sans" w:cs="Open Sans"/>
          <w:b/>
          <w:bCs/>
          <w:sz w:val="20"/>
          <w:szCs w:val="20"/>
        </w:rPr>
        <w:t>6</w:t>
      </w:r>
      <w:r w:rsidRPr="001B3E41">
        <w:rPr>
          <w:rFonts w:ascii="Open Sans" w:hAnsi="Open Sans" w:cs="Open Sans"/>
          <w:b/>
          <w:bCs/>
          <w:sz w:val="20"/>
          <w:szCs w:val="20"/>
        </w:rPr>
        <w:t xml:space="preserve"> Zasady opisywania faktur kosztowych</w:t>
      </w:r>
    </w:p>
    <w:p w14:paraId="68F1CF37" w14:textId="70185FE6" w:rsidR="00316A8B" w:rsidRPr="001B3E41" w:rsidRDefault="00316A8B" w:rsidP="00F37A37">
      <w:pPr>
        <w:pStyle w:val="Standard"/>
        <w:numPr>
          <w:ilvl w:val="0"/>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Faktura VAT dokumentująca zakup towarów i usług obok informacji wymaganych wewnętrznie obowiązującymi innymi procedurami niż niniejsza procedura (np. wskazanie umowy, źródła finansowania) lub zasad wynikających z ustawy z dnia 29 września 1994 r. o rachunkowości (t.j. Dz. U. z 2023 r. poz. 120 ze zm.) równocześnie z zatwierdzeniem merytorycznym powinna zawierać opis zawierający cel przeznaczenia zakupionej usługi lub towaru oraz komórkę organizacyjną, na zamówienie której lub dla której realizowany był wydatek, w sposób wskazany w ust. 4, a także dekretację kwalifikującą wydatek dla celów rozliczeń VAT (pełnego lub częściowego odliczenia VAT) sporządzoną przez osobę wyznaczoną w Jednostce do rozliczeń podatku VAT dokonaną w oparciu o ww. opis. Dekretacja w szczególności powinna określać czy wydatek wykorzystywany jest do:</w:t>
      </w:r>
    </w:p>
    <w:p w14:paraId="1FA75B4E" w14:textId="77777777"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działalności gospodarczej opodatkowanej VAT,</w:t>
      </w:r>
    </w:p>
    <w:p w14:paraId="72668F82" w14:textId="77777777"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lastRenderedPageBreak/>
        <w:t>działalności gospodarczej opodatkowanej VAT i zwolnionej z VAT,</w:t>
      </w:r>
    </w:p>
    <w:p w14:paraId="639C55B3" w14:textId="77777777"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potrzeb działalności innej niż gospodarcza,</w:t>
      </w:r>
    </w:p>
    <w:p w14:paraId="7F90AE62" w14:textId="77777777"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działalności gospodarczej opodatkowanej VAT jak i działalności innej niż gospodarcza, z podziałem, jeżeli jest taka możliwość w oparciu o opis osoby merytorycznej, na to jaka wielkość do jakiej działalności jest przyporządkowana;</w:t>
      </w:r>
    </w:p>
    <w:p w14:paraId="6C7ED731" w14:textId="77777777"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działalności gospodarczej opodatkowanej VAT, zwolnionej z VAT jak i działalności innej niż gospodarcza;</w:t>
      </w:r>
    </w:p>
    <w:p w14:paraId="59125ABA" w14:textId="77777777"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działalności wyłącznie zwolnionej.</w:t>
      </w:r>
    </w:p>
    <w:p w14:paraId="302F6903" w14:textId="1C225F52" w:rsidR="00316A8B" w:rsidRPr="001B3E41" w:rsidRDefault="00316A8B" w:rsidP="00F37A37">
      <w:pPr>
        <w:pStyle w:val="Standard"/>
        <w:numPr>
          <w:ilvl w:val="0"/>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Nie wymaga dekretacji oraz kwalifikacji do celów VAT wydatek</w:t>
      </w:r>
      <w:r w:rsidR="00E16E63">
        <w:rPr>
          <w:rFonts w:ascii="Open Sans" w:eastAsia="Times New Roman" w:hAnsi="Open Sans" w:cs="Open Sans"/>
          <w:sz w:val="20"/>
          <w:szCs w:val="20"/>
        </w:rPr>
        <w:t>,</w:t>
      </w:r>
      <w:r w:rsidRPr="001B3E41">
        <w:rPr>
          <w:rFonts w:ascii="Open Sans" w:eastAsia="Times New Roman" w:hAnsi="Open Sans" w:cs="Open Sans"/>
          <w:sz w:val="20"/>
          <w:szCs w:val="20"/>
        </w:rPr>
        <w:t xml:space="preserve"> w któr</w:t>
      </w:r>
      <w:r w:rsidR="00E16E63">
        <w:rPr>
          <w:rFonts w:ascii="Open Sans" w:eastAsia="Times New Roman" w:hAnsi="Open Sans" w:cs="Open Sans"/>
          <w:sz w:val="20"/>
          <w:szCs w:val="20"/>
        </w:rPr>
        <w:t>ym</w:t>
      </w:r>
      <w:r w:rsidRPr="001B3E41">
        <w:rPr>
          <w:rFonts w:ascii="Open Sans" w:eastAsia="Times New Roman" w:hAnsi="Open Sans" w:cs="Open Sans"/>
          <w:sz w:val="20"/>
          <w:szCs w:val="20"/>
        </w:rPr>
        <w:t xml:space="preserve"> nie występuje kwota podatku VAT (dokumentuje zakup zwolniony z opodatkowania przedmiotowo lub/i podmiotowo lub też zakup nie podlega zakresowi przedmiotowemu ustawy o VAT).</w:t>
      </w:r>
    </w:p>
    <w:p w14:paraId="25DC70F5" w14:textId="77777777" w:rsidR="00316A8B" w:rsidRPr="001B3E41" w:rsidRDefault="00316A8B" w:rsidP="00F37A37">
      <w:pPr>
        <w:pStyle w:val="Standard"/>
        <w:numPr>
          <w:ilvl w:val="0"/>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Faktura VAT dokumentująca zakup towarów i usług powinna zawierać również oświadczenie osoby merytorycznej, która dokonała bezpośredniego osobistego nabycia towaru lub usługi i dostarczyła fakturę do Jednostki, o tym:</w:t>
      </w:r>
    </w:p>
    <w:p w14:paraId="14E62AD1" w14:textId="77777777"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czy faktura została wystawiona do paragonu, chyba że z samej faktury wynika, iż została ona wystawiona do paragonu;</w:t>
      </w:r>
    </w:p>
    <w:p w14:paraId="5D055629" w14:textId="21E5BF38" w:rsidR="00316A8B" w:rsidRPr="001B3E41" w:rsidRDefault="00316A8B" w:rsidP="00F37A37">
      <w:pPr>
        <w:pStyle w:val="Standard"/>
        <w:numPr>
          <w:ilvl w:val="1"/>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czy paragon</w:t>
      </w:r>
      <w:r w:rsidR="00E16E63">
        <w:rPr>
          <w:rFonts w:ascii="Open Sans" w:eastAsia="Times New Roman" w:hAnsi="Open Sans" w:cs="Open Sans"/>
          <w:sz w:val="20"/>
          <w:szCs w:val="20"/>
        </w:rPr>
        <w:t>,</w:t>
      </w:r>
      <w:r w:rsidRPr="001B3E41">
        <w:rPr>
          <w:rFonts w:ascii="Open Sans" w:eastAsia="Times New Roman" w:hAnsi="Open Sans" w:cs="Open Sans"/>
          <w:sz w:val="20"/>
          <w:szCs w:val="20"/>
        </w:rPr>
        <w:t xml:space="preserve"> do które</w:t>
      </w:r>
      <w:r w:rsidR="00E16E63">
        <w:rPr>
          <w:rFonts w:ascii="Open Sans" w:eastAsia="Times New Roman" w:hAnsi="Open Sans" w:cs="Open Sans"/>
          <w:sz w:val="20"/>
          <w:szCs w:val="20"/>
        </w:rPr>
        <w:t>go</w:t>
      </w:r>
      <w:r w:rsidRPr="001B3E41">
        <w:rPr>
          <w:rFonts w:ascii="Open Sans" w:eastAsia="Times New Roman" w:hAnsi="Open Sans" w:cs="Open Sans"/>
          <w:sz w:val="20"/>
          <w:szCs w:val="20"/>
        </w:rPr>
        <w:t xml:space="preserve"> wystawiono fakturę posiadał NIP Gminy.</w:t>
      </w:r>
    </w:p>
    <w:p w14:paraId="30C7529D" w14:textId="77777777" w:rsidR="00316A8B" w:rsidRPr="001B3E41" w:rsidRDefault="00316A8B" w:rsidP="00F37A37">
      <w:pPr>
        <w:pStyle w:val="Standard"/>
        <w:spacing w:before="120" w:after="120" w:line="276" w:lineRule="auto"/>
        <w:ind w:left="360"/>
        <w:jc w:val="both"/>
        <w:rPr>
          <w:rFonts w:ascii="Open Sans" w:eastAsia="Times New Roman" w:hAnsi="Open Sans" w:cs="Open Sans"/>
          <w:sz w:val="20"/>
          <w:szCs w:val="20"/>
        </w:rPr>
      </w:pPr>
      <w:r w:rsidRPr="001B3E41">
        <w:rPr>
          <w:rFonts w:ascii="Open Sans" w:eastAsia="Times New Roman" w:hAnsi="Open Sans" w:cs="Open Sans"/>
          <w:sz w:val="20"/>
          <w:szCs w:val="20"/>
        </w:rPr>
        <w:t>W przypadku określonym w ust. 3.2. osoba merytoryczna zobowiązana jest potwierdzić oświadczenie odpowiednim dowodem, dopuszcza się dokumentację fotograficzną, którą należy dołączyć do faktury.</w:t>
      </w:r>
    </w:p>
    <w:p w14:paraId="439D401D" w14:textId="77777777" w:rsidR="002F3C11" w:rsidRPr="001B3E41" w:rsidRDefault="00316A8B" w:rsidP="00F37A37">
      <w:pPr>
        <w:pStyle w:val="Standard"/>
        <w:numPr>
          <w:ilvl w:val="0"/>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Opisu faktur dokonuje osoba merytoryczna zobligowana przez Kierownika Jednostki, nadzorująca czynności, które zostały zafakturowane. Opis winien wskazywać w jakim celu został poniesiony wydatek, gdzie zostanie wykorzystany, np. do celów zapewnienia materiałów biurowych w Gminie, do celów realizacji inwestycji budowlanej, w której planuje się prowadzić dom pomocy społecznej lub zajęcia edukacyjne dla dzieci, etc., do celów bieżących napraw w budynku zajmowanym przez …, etc</w:t>
      </w:r>
      <w:r w:rsidR="002F3C11" w:rsidRPr="001B3E41">
        <w:rPr>
          <w:rFonts w:ascii="Open Sans" w:eastAsia="Times New Roman" w:hAnsi="Open Sans" w:cs="Open Sans"/>
          <w:sz w:val="20"/>
          <w:szCs w:val="20"/>
        </w:rPr>
        <w:t>.</w:t>
      </w:r>
    </w:p>
    <w:p w14:paraId="0B6CA93A" w14:textId="3D407971" w:rsidR="00E16E63" w:rsidRPr="00E16E63" w:rsidRDefault="00316A8B" w:rsidP="00E16E63">
      <w:pPr>
        <w:pStyle w:val="Standard"/>
        <w:numPr>
          <w:ilvl w:val="0"/>
          <w:numId w:val="14"/>
        </w:numPr>
        <w:spacing w:before="120" w:after="120" w:line="276" w:lineRule="auto"/>
        <w:jc w:val="both"/>
        <w:rPr>
          <w:rFonts w:ascii="Open Sans" w:eastAsia="Times New Roman" w:hAnsi="Open Sans" w:cs="Open Sans"/>
          <w:sz w:val="20"/>
          <w:szCs w:val="20"/>
        </w:rPr>
      </w:pPr>
      <w:r w:rsidRPr="001B3E41">
        <w:rPr>
          <w:rFonts w:ascii="Open Sans" w:eastAsia="Times New Roman" w:hAnsi="Open Sans" w:cs="Open Sans"/>
          <w:sz w:val="20"/>
          <w:szCs w:val="20"/>
        </w:rPr>
        <w:t>Na podstawie prawidłowego opisu faktury, Komórka VAT lub osoba wyznaczona do sporządzenia cząstkowego JPK_V7M w Jednostkach kwalifikuje, czy dany wydatek podlega rozliczeniu VAT. W przypadku uniemożliwiającym jednoznaczną kwalifikację wydatku do rozliczeń VAT osoba merytorycznie odpowiedzialna za wydatek i opis wydatku zobowiązana jest na wezwanie osoby wyznaczonej w Jednostce do kwalifikacji VAT do złożenia dodatkowych wyjaśnień w terminie niezbędnym do rozliczenia podatku VAT. Niedopuszczalna jest tylko i wyłącznie adnotacja „zgodnie z umową”.</w:t>
      </w:r>
    </w:p>
    <w:p w14:paraId="116C8AEB" w14:textId="62E1251B" w:rsidR="009E6FC7" w:rsidRPr="00E16E63" w:rsidRDefault="009E6FC7" w:rsidP="00E16E63">
      <w:pPr>
        <w:spacing w:before="120" w:after="120" w:line="276" w:lineRule="auto"/>
        <w:jc w:val="center"/>
        <w:rPr>
          <w:rFonts w:ascii="Open Sans" w:hAnsi="Open Sans" w:cs="Open Sans"/>
          <w:b/>
          <w:bCs/>
          <w:sz w:val="20"/>
          <w:szCs w:val="20"/>
        </w:rPr>
      </w:pPr>
      <w:r w:rsidRPr="001B3E41">
        <w:rPr>
          <w:rFonts w:ascii="Open Sans" w:hAnsi="Open Sans" w:cs="Open Sans"/>
          <w:b/>
          <w:bCs/>
          <w:sz w:val="20"/>
          <w:szCs w:val="20"/>
        </w:rPr>
        <w:t xml:space="preserve">§ </w:t>
      </w:r>
      <w:r w:rsidR="00BA25D3" w:rsidRPr="001B3E41">
        <w:rPr>
          <w:rFonts w:ascii="Open Sans" w:hAnsi="Open Sans" w:cs="Open Sans"/>
          <w:b/>
          <w:bCs/>
          <w:sz w:val="20"/>
          <w:szCs w:val="20"/>
        </w:rPr>
        <w:t>7</w:t>
      </w:r>
      <w:r w:rsidRPr="001B3E41">
        <w:rPr>
          <w:rFonts w:ascii="Open Sans" w:hAnsi="Open Sans" w:cs="Open Sans"/>
          <w:b/>
          <w:bCs/>
          <w:sz w:val="20"/>
          <w:szCs w:val="20"/>
        </w:rPr>
        <w:t xml:space="preserve"> Postanowienia końcowe</w:t>
      </w:r>
    </w:p>
    <w:p w14:paraId="0F3B8D83" w14:textId="7AB0970E" w:rsidR="000A3834" w:rsidRPr="001B3E41" w:rsidRDefault="009E6FC7" w:rsidP="00E16E63">
      <w:pPr>
        <w:pStyle w:val="Akapitzlist"/>
        <w:numPr>
          <w:ilvl w:val="0"/>
          <w:numId w:val="16"/>
        </w:numPr>
        <w:spacing w:before="120" w:after="120" w:line="276" w:lineRule="auto"/>
        <w:jc w:val="both"/>
        <w:rPr>
          <w:rFonts w:ascii="Open Sans" w:hAnsi="Open Sans" w:cs="Open Sans"/>
          <w:sz w:val="20"/>
          <w:szCs w:val="20"/>
        </w:rPr>
      </w:pPr>
      <w:r w:rsidRPr="001B3E41">
        <w:rPr>
          <w:rFonts w:ascii="Open Sans" w:hAnsi="Open Sans" w:cs="Open Sans"/>
          <w:sz w:val="20"/>
          <w:szCs w:val="20"/>
        </w:rPr>
        <w:t xml:space="preserve">Za realizację niniejszej procedury odpowiedzialni są Dyrektorzy/Kierownicy Jednostek, do których skierowana jest niniejsza procedura.        </w:t>
      </w:r>
    </w:p>
    <w:p w14:paraId="63E9BC09" w14:textId="626B2811" w:rsidR="000A3834" w:rsidRPr="001B3E41" w:rsidRDefault="009E6FC7" w:rsidP="00E16E63">
      <w:pPr>
        <w:pStyle w:val="Akapitzlist"/>
        <w:numPr>
          <w:ilvl w:val="0"/>
          <w:numId w:val="16"/>
        </w:numPr>
        <w:spacing w:before="120" w:after="120" w:line="276" w:lineRule="auto"/>
        <w:jc w:val="both"/>
        <w:rPr>
          <w:rFonts w:ascii="Open Sans" w:hAnsi="Open Sans" w:cs="Open Sans"/>
          <w:sz w:val="20"/>
          <w:szCs w:val="20"/>
        </w:rPr>
      </w:pPr>
      <w:r w:rsidRPr="001B3E41">
        <w:rPr>
          <w:rFonts w:ascii="Open Sans" w:hAnsi="Open Sans" w:cs="Open Sans"/>
          <w:sz w:val="20"/>
          <w:szCs w:val="20"/>
        </w:rPr>
        <w:lastRenderedPageBreak/>
        <w:t>Nie zastosowanie się do niniejszej procedury stanowi naruszenie obowiązków pracowniczych oraz dyscypliny finansów publicznych w rozumieniu ustawy z dnia 17 grudnia 2004 r. o odpowiedzialności za naruszenie dyscypliny finansów publicznych</w:t>
      </w:r>
      <w:r w:rsidR="00CD592F" w:rsidRPr="001B3E41">
        <w:rPr>
          <w:rFonts w:ascii="Open Sans" w:hAnsi="Open Sans" w:cs="Open Sans"/>
          <w:sz w:val="20"/>
          <w:szCs w:val="20"/>
        </w:rPr>
        <w:t xml:space="preserve"> (t.j. Dz.U. z 2024 r., poz. 104).</w:t>
      </w:r>
    </w:p>
    <w:p w14:paraId="775457A5" w14:textId="77777777" w:rsidR="000A3834" w:rsidRPr="001B3E41" w:rsidRDefault="009E6FC7" w:rsidP="002A2D41">
      <w:pPr>
        <w:pStyle w:val="Akapitzlist"/>
        <w:numPr>
          <w:ilvl w:val="0"/>
          <w:numId w:val="16"/>
        </w:numPr>
        <w:spacing w:before="120" w:after="120" w:line="276" w:lineRule="auto"/>
        <w:jc w:val="both"/>
        <w:rPr>
          <w:rFonts w:ascii="Open Sans" w:hAnsi="Open Sans" w:cs="Open Sans"/>
          <w:sz w:val="20"/>
          <w:szCs w:val="20"/>
        </w:rPr>
      </w:pPr>
      <w:r w:rsidRPr="001B3E41">
        <w:rPr>
          <w:rFonts w:ascii="Open Sans" w:hAnsi="Open Sans" w:cs="Open Sans"/>
          <w:sz w:val="20"/>
          <w:szCs w:val="20"/>
        </w:rPr>
        <w:t>Na wniosek Dyrektora /Kierownika Jednostki złożony do Skarbnika Gminy Wijewo udzielone zostanie pełnomocnictwo do podpisywania faktur VAT, faktur korygujących, jak i not korygujących.</w:t>
      </w:r>
    </w:p>
    <w:p w14:paraId="5C1F0BEB" w14:textId="7D065769" w:rsidR="007A4EBB" w:rsidRPr="001B3E41" w:rsidRDefault="006209A8" w:rsidP="002A2D41">
      <w:pPr>
        <w:pStyle w:val="Akapitzlist"/>
        <w:numPr>
          <w:ilvl w:val="0"/>
          <w:numId w:val="16"/>
        </w:numPr>
        <w:spacing w:before="120" w:after="120" w:line="276" w:lineRule="auto"/>
        <w:jc w:val="both"/>
        <w:rPr>
          <w:rFonts w:ascii="Open Sans" w:hAnsi="Open Sans" w:cs="Open Sans"/>
          <w:sz w:val="20"/>
          <w:szCs w:val="20"/>
        </w:rPr>
      </w:pPr>
      <w:r w:rsidRPr="001B3E41">
        <w:rPr>
          <w:rFonts w:ascii="Open Sans" w:hAnsi="Open Sans" w:cs="Open Sans"/>
          <w:sz w:val="20"/>
          <w:szCs w:val="20"/>
        </w:rPr>
        <w:t>Osoby inicjujące wystawienie faktur VAT, korekt faktur oraz faktur zaliczkowych, ponoszą pełną odpowiedzialność w zakresie ustawy z dnia 26 czerwca 1974 r. Kodeks pracy (tj. Dz.U. z 2023 r. poz. 1465) i ustawy z dnia 10 września 1999 r. Kodeks karny skarbowy (t.j. Dz. U. z 2024 r. poz. 628) za wystawione dokumenty. Zgłoszenie wystawienia faktury VAT, jej korekty wymaga zachowania formy pisemnej, dopuszcza się zgłoszenie ustne, które wymaga potwierdzenia pisemnego nie dalej niż w następnym dniu roboczym po ustnym zgłoszeniu. Zgłoszenia można dokonywać za pomocą poczty elektronicznej na adres osoby wyznaczonej do wystawiania faktur VAT.</w:t>
      </w:r>
    </w:p>
    <w:sectPr w:rsidR="007A4EBB" w:rsidRPr="001B3E41">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84EF0" w14:textId="77777777" w:rsidR="000B65E7" w:rsidRDefault="000B65E7" w:rsidP="00603170">
      <w:pPr>
        <w:spacing w:after="0" w:line="240" w:lineRule="auto"/>
      </w:pPr>
      <w:r>
        <w:separator/>
      </w:r>
    </w:p>
  </w:endnote>
  <w:endnote w:type="continuationSeparator" w:id="0">
    <w:p w14:paraId="13CA2B6B" w14:textId="77777777" w:rsidR="000B65E7" w:rsidRDefault="000B65E7" w:rsidP="00603170">
      <w:pPr>
        <w:spacing w:after="0" w:line="240" w:lineRule="auto"/>
      </w:pPr>
      <w:r>
        <w:continuationSeparator/>
      </w:r>
    </w:p>
  </w:endnote>
  <w:endnote w:type="continuationNotice" w:id="1">
    <w:p w14:paraId="17DC234B" w14:textId="77777777" w:rsidR="000B65E7" w:rsidRDefault="000B65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4B922" w14:textId="77777777" w:rsidR="000B65E7" w:rsidRDefault="000B65E7" w:rsidP="00603170">
      <w:pPr>
        <w:spacing w:after="0" w:line="240" w:lineRule="auto"/>
      </w:pPr>
      <w:r>
        <w:separator/>
      </w:r>
    </w:p>
  </w:footnote>
  <w:footnote w:type="continuationSeparator" w:id="0">
    <w:p w14:paraId="51236F51" w14:textId="77777777" w:rsidR="000B65E7" w:rsidRDefault="000B65E7" w:rsidP="00603170">
      <w:pPr>
        <w:spacing w:after="0" w:line="240" w:lineRule="auto"/>
      </w:pPr>
      <w:r>
        <w:continuationSeparator/>
      </w:r>
    </w:p>
  </w:footnote>
  <w:footnote w:type="continuationNotice" w:id="1">
    <w:p w14:paraId="56B7BB4C" w14:textId="77777777" w:rsidR="000B65E7" w:rsidRDefault="000B65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FB34" w14:textId="70BDF26B" w:rsidR="00B81972" w:rsidRDefault="00B81972" w:rsidP="00B81972">
    <w:pPr>
      <w:pStyle w:val="Nagwek"/>
      <w:jc w:val="right"/>
    </w:pPr>
    <w:r>
      <w:t>Załącznik nr 3 do zarządzenia nr</w:t>
    </w:r>
    <w:r w:rsidR="004807BB">
      <w:t xml:space="preserve"> 0050.2.13.2025</w:t>
    </w:r>
    <w:r>
      <w:t xml:space="preserve"> Wójta Gminy Wijewo z dnia </w:t>
    </w:r>
    <w:r w:rsidR="004807BB">
      <w:t>14.02.2025</w:t>
    </w:r>
    <w:r>
      <w:t xml:space="preserve"> r. w sprawie procedur dotyczących scentralizowanych zasad rozliczeń podatku od towaru i usług  w Gminie Wijewo i jej jednostkach organizacyjnych</w:t>
    </w:r>
  </w:p>
  <w:p w14:paraId="7DD04969" w14:textId="77777777" w:rsidR="00B81972" w:rsidRPr="00B81972" w:rsidRDefault="00B81972" w:rsidP="00B819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1B77"/>
    <w:multiLevelType w:val="multilevel"/>
    <w:tmpl w:val="0415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79182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886181"/>
    <w:multiLevelType w:val="multilevel"/>
    <w:tmpl w:val="31642FA2"/>
    <w:styleLink w:val="WWNum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5943F6"/>
    <w:multiLevelType w:val="hybridMultilevel"/>
    <w:tmpl w:val="7932FF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2B2730B1"/>
    <w:multiLevelType w:val="multilevel"/>
    <w:tmpl w:val="BE2655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191" w:hanging="73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CF6D72"/>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A65023"/>
    <w:multiLevelType w:val="multilevel"/>
    <w:tmpl w:val="E44AA86C"/>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3E7654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CB35C9"/>
    <w:multiLevelType w:val="multilevel"/>
    <w:tmpl w:val="C7BC33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9007431"/>
    <w:multiLevelType w:val="hybridMultilevel"/>
    <w:tmpl w:val="AD0631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3BF3AC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987DC0"/>
    <w:multiLevelType w:val="multilevel"/>
    <w:tmpl w:val="2BAA8BE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954250A"/>
    <w:multiLevelType w:val="multilevel"/>
    <w:tmpl w:val="50822078"/>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3E338D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475159">
    <w:abstractNumId w:val="9"/>
  </w:num>
  <w:num w:numId="2" w16cid:durableId="7485041">
    <w:abstractNumId w:val="4"/>
  </w:num>
  <w:num w:numId="3" w16cid:durableId="2020154056">
    <w:abstractNumId w:val="2"/>
    <w:lvlOverride w:ilvl="0">
      <w:lvl w:ilvl="0">
        <w:start w:val="1"/>
        <w:numFmt w:val="decimal"/>
        <w:lvlText w:val="%1."/>
        <w:lvlJc w:val="left"/>
        <w:pPr>
          <w:ind w:left="360" w:hanging="360"/>
        </w:pPr>
      </w:lvl>
    </w:lvlOverride>
    <w:lvlOverride w:ilvl="1">
      <w:lvl w:ilvl="1">
        <w:start w:val="1"/>
        <w:numFmt w:val="decimal"/>
        <w:lvlText w:val="%1.%2."/>
        <w:lvlJc w:val="left"/>
        <w:pPr>
          <w:ind w:left="858"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4902"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2146268504">
    <w:abstractNumId w:val="8"/>
  </w:num>
  <w:num w:numId="5" w16cid:durableId="2063942357">
    <w:abstractNumId w:val="6"/>
  </w:num>
  <w:num w:numId="6" w16cid:durableId="1706364346">
    <w:abstractNumId w:val="2"/>
  </w:num>
  <w:num w:numId="7" w16cid:durableId="565381480">
    <w:abstractNumId w:val="11"/>
  </w:num>
  <w:num w:numId="8" w16cid:durableId="678890946">
    <w:abstractNumId w:val="11"/>
    <w:lvlOverride w:ilvl="0">
      <w:startOverride w:val="1"/>
    </w:lvlOverride>
  </w:num>
  <w:num w:numId="9" w16cid:durableId="684014374">
    <w:abstractNumId w:val="5"/>
  </w:num>
  <w:num w:numId="10" w16cid:durableId="1247567050">
    <w:abstractNumId w:val="0"/>
  </w:num>
  <w:num w:numId="11" w16cid:durableId="1245149031">
    <w:abstractNumId w:val="1"/>
  </w:num>
  <w:num w:numId="12" w16cid:durableId="2048986739">
    <w:abstractNumId w:val="13"/>
  </w:num>
  <w:num w:numId="13" w16cid:durableId="1850216632">
    <w:abstractNumId w:val="10"/>
  </w:num>
  <w:num w:numId="14" w16cid:durableId="624849093">
    <w:abstractNumId w:val="7"/>
  </w:num>
  <w:num w:numId="15" w16cid:durableId="1014958235">
    <w:abstractNumId w:val="12"/>
  </w:num>
  <w:num w:numId="16" w16cid:durableId="1237325059">
    <w:abstractNumId w:val="3"/>
  </w:num>
  <w:num w:numId="17" w16cid:durableId="7414865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3857026">
    <w:abstractNumId w:val="2"/>
    <w:lvlOverride w:ilvl="0">
      <w:lvl w:ilvl="0">
        <w:start w:val="1"/>
        <w:numFmt w:val="decimal"/>
        <w:lvlText w:val="%1."/>
        <w:lvlJc w:val="left"/>
        <w:pPr>
          <w:ind w:left="360" w:hanging="360"/>
        </w:pPr>
      </w:lvl>
    </w:lvlOverride>
    <w:lvlOverride w:ilvl="1">
      <w:lvl w:ilvl="1">
        <w:start w:val="1"/>
        <w:numFmt w:val="decimal"/>
        <w:lvlText w:val="%1.%2."/>
        <w:lvlJc w:val="left"/>
        <w:pPr>
          <w:ind w:left="858"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4902"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049295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193167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12771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52317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410"/>
    <w:rsid w:val="00062629"/>
    <w:rsid w:val="00094D13"/>
    <w:rsid w:val="000A3834"/>
    <w:rsid w:val="000B65E7"/>
    <w:rsid w:val="00100792"/>
    <w:rsid w:val="0012326E"/>
    <w:rsid w:val="001336AE"/>
    <w:rsid w:val="00135A28"/>
    <w:rsid w:val="00181410"/>
    <w:rsid w:val="001B3E41"/>
    <w:rsid w:val="001B515E"/>
    <w:rsid w:val="001C52D8"/>
    <w:rsid w:val="001D3D79"/>
    <w:rsid w:val="00203B95"/>
    <w:rsid w:val="00232507"/>
    <w:rsid w:val="00276DEF"/>
    <w:rsid w:val="00297450"/>
    <w:rsid w:val="002A2D41"/>
    <w:rsid w:val="002D4070"/>
    <w:rsid w:val="002F3C11"/>
    <w:rsid w:val="00316A8B"/>
    <w:rsid w:val="003213CB"/>
    <w:rsid w:val="003A4D9C"/>
    <w:rsid w:val="003A58F4"/>
    <w:rsid w:val="00407D4C"/>
    <w:rsid w:val="004150E8"/>
    <w:rsid w:val="00437BCB"/>
    <w:rsid w:val="004807BB"/>
    <w:rsid w:val="00482CBC"/>
    <w:rsid w:val="0048395B"/>
    <w:rsid w:val="004A7FCE"/>
    <w:rsid w:val="004B156E"/>
    <w:rsid w:val="005005F6"/>
    <w:rsid w:val="00513CC4"/>
    <w:rsid w:val="00544DB0"/>
    <w:rsid w:val="00547A63"/>
    <w:rsid w:val="005A05A0"/>
    <w:rsid w:val="005A2AB2"/>
    <w:rsid w:val="005A3965"/>
    <w:rsid w:val="005B78F5"/>
    <w:rsid w:val="005D44C2"/>
    <w:rsid w:val="00603170"/>
    <w:rsid w:val="00612AA3"/>
    <w:rsid w:val="00617CE0"/>
    <w:rsid w:val="006209A8"/>
    <w:rsid w:val="00631B6C"/>
    <w:rsid w:val="0063785C"/>
    <w:rsid w:val="00656BB5"/>
    <w:rsid w:val="00657471"/>
    <w:rsid w:val="006800DB"/>
    <w:rsid w:val="006845F2"/>
    <w:rsid w:val="00694B73"/>
    <w:rsid w:val="006E5579"/>
    <w:rsid w:val="0071203C"/>
    <w:rsid w:val="0072095E"/>
    <w:rsid w:val="00743ADD"/>
    <w:rsid w:val="00770023"/>
    <w:rsid w:val="007A4EBB"/>
    <w:rsid w:val="007C0D2A"/>
    <w:rsid w:val="007C2D5D"/>
    <w:rsid w:val="007C7DB3"/>
    <w:rsid w:val="008429D3"/>
    <w:rsid w:val="00850072"/>
    <w:rsid w:val="00876B3D"/>
    <w:rsid w:val="008C0B16"/>
    <w:rsid w:val="00977967"/>
    <w:rsid w:val="00996517"/>
    <w:rsid w:val="009E6FC7"/>
    <w:rsid w:val="00A460BA"/>
    <w:rsid w:val="00A63F0D"/>
    <w:rsid w:val="00A86B9A"/>
    <w:rsid w:val="00AA230C"/>
    <w:rsid w:val="00AE51AF"/>
    <w:rsid w:val="00B81972"/>
    <w:rsid w:val="00BA25D3"/>
    <w:rsid w:val="00BB6CD0"/>
    <w:rsid w:val="00C05DD9"/>
    <w:rsid w:val="00C54546"/>
    <w:rsid w:val="00C54B6B"/>
    <w:rsid w:val="00C67CDF"/>
    <w:rsid w:val="00CB4F84"/>
    <w:rsid w:val="00CD592F"/>
    <w:rsid w:val="00CE33BA"/>
    <w:rsid w:val="00DE2AFD"/>
    <w:rsid w:val="00E01481"/>
    <w:rsid w:val="00E16E63"/>
    <w:rsid w:val="00E25905"/>
    <w:rsid w:val="00E30A75"/>
    <w:rsid w:val="00E454CE"/>
    <w:rsid w:val="00E62C86"/>
    <w:rsid w:val="00E70B31"/>
    <w:rsid w:val="00EB6FB3"/>
    <w:rsid w:val="00EF2523"/>
    <w:rsid w:val="00EF4F1A"/>
    <w:rsid w:val="00F0079A"/>
    <w:rsid w:val="00F37A37"/>
    <w:rsid w:val="00F67330"/>
    <w:rsid w:val="00FB27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1003C"/>
  <w15:chartTrackingRefBased/>
  <w15:docId w15:val="{F1AC067E-97DE-4731-9929-0BD44C8D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81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81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8141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8141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8141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8141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8141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8141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8141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141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8141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8141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8141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8141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8141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8141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8141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81410"/>
    <w:rPr>
      <w:rFonts w:eastAsiaTheme="majorEastAsia" w:cstheme="majorBidi"/>
      <w:color w:val="272727" w:themeColor="text1" w:themeTint="D8"/>
    </w:rPr>
  </w:style>
  <w:style w:type="paragraph" w:styleId="Tytu">
    <w:name w:val="Title"/>
    <w:basedOn w:val="Normalny"/>
    <w:next w:val="Normalny"/>
    <w:link w:val="TytuZnak"/>
    <w:uiPriority w:val="10"/>
    <w:qFormat/>
    <w:rsid w:val="00181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8141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8141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8141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81410"/>
    <w:pPr>
      <w:spacing w:before="160"/>
      <w:jc w:val="center"/>
    </w:pPr>
    <w:rPr>
      <w:i/>
      <w:iCs/>
      <w:color w:val="404040" w:themeColor="text1" w:themeTint="BF"/>
    </w:rPr>
  </w:style>
  <w:style w:type="character" w:customStyle="1" w:styleId="CytatZnak">
    <w:name w:val="Cytat Znak"/>
    <w:basedOn w:val="Domylnaczcionkaakapitu"/>
    <w:link w:val="Cytat"/>
    <w:uiPriority w:val="29"/>
    <w:rsid w:val="00181410"/>
    <w:rPr>
      <w:i/>
      <w:iCs/>
      <w:color w:val="404040" w:themeColor="text1" w:themeTint="BF"/>
    </w:rPr>
  </w:style>
  <w:style w:type="paragraph" w:styleId="Akapitzlist">
    <w:name w:val="List Paragraph"/>
    <w:basedOn w:val="Normalny"/>
    <w:qFormat/>
    <w:rsid w:val="00181410"/>
    <w:pPr>
      <w:ind w:left="720"/>
      <w:contextualSpacing/>
    </w:pPr>
  </w:style>
  <w:style w:type="character" w:styleId="Wyrnienieintensywne">
    <w:name w:val="Intense Emphasis"/>
    <w:basedOn w:val="Domylnaczcionkaakapitu"/>
    <w:uiPriority w:val="21"/>
    <w:qFormat/>
    <w:rsid w:val="00181410"/>
    <w:rPr>
      <w:i/>
      <w:iCs/>
      <w:color w:val="0F4761" w:themeColor="accent1" w:themeShade="BF"/>
    </w:rPr>
  </w:style>
  <w:style w:type="paragraph" w:styleId="Cytatintensywny">
    <w:name w:val="Intense Quote"/>
    <w:basedOn w:val="Normalny"/>
    <w:next w:val="Normalny"/>
    <w:link w:val="CytatintensywnyZnak"/>
    <w:uiPriority w:val="30"/>
    <w:qFormat/>
    <w:rsid w:val="00181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81410"/>
    <w:rPr>
      <w:i/>
      <w:iCs/>
      <w:color w:val="0F4761" w:themeColor="accent1" w:themeShade="BF"/>
    </w:rPr>
  </w:style>
  <w:style w:type="character" w:styleId="Odwoanieintensywne">
    <w:name w:val="Intense Reference"/>
    <w:basedOn w:val="Domylnaczcionkaakapitu"/>
    <w:uiPriority w:val="32"/>
    <w:qFormat/>
    <w:rsid w:val="00181410"/>
    <w:rPr>
      <w:b/>
      <w:bCs/>
      <w:smallCaps/>
      <w:color w:val="0F4761" w:themeColor="accent1" w:themeShade="BF"/>
      <w:spacing w:val="5"/>
    </w:rPr>
  </w:style>
  <w:style w:type="paragraph" w:customStyle="1" w:styleId="Standard">
    <w:name w:val="Standard"/>
    <w:rsid w:val="00544DB0"/>
    <w:pPr>
      <w:suppressAutoHyphens/>
      <w:autoSpaceDN w:val="0"/>
      <w:spacing w:line="247" w:lineRule="auto"/>
      <w:textAlignment w:val="baseline"/>
    </w:pPr>
    <w:rPr>
      <w:rFonts w:ascii="Times New Roman" w:eastAsia="SimSun" w:hAnsi="Times New Roman" w:cs="Mangal"/>
      <w:kern w:val="3"/>
      <w:sz w:val="24"/>
      <w:szCs w:val="24"/>
      <w:lang w:eastAsia="zh-CN" w:bidi="hi-IN"/>
      <w14:ligatures w14:val="none"/>
    </w:rPr>
  </w:style>
  <w:style w:type="numbering" w:customStyle="1" w:styleId="WWNum21">
    <w:name w:val="WWNum21"/>
    <w:basedOn w:val="Bezlisty"/>
    <w:rsid w:val="00544DB0"/>
    <w:pPr>
      <w:numPr>
        <w:numId w:val="6"/>
      </w:numPr>
    </w:pPr>
  </w:style>
  <w:style w:type="paragraph" w:styleId="Nagwek">
    <w:name w:val="header"/>
    <w:basedOn w:val="Normalny"/>
    <w:link w:val="NagwekZnak"/>
    <w:unhideWhenUsed/>
    <w:rsid w:val="00603170"/>
    <w:pPr>
      <w:tabs>
        <w:tab w:val="center" w:pos="4536"/>
        <w:tab w:val="right" w:pos="9072"/>
      </w:tabs>
      <w:spacing w:after="0" w:line="240" w:lineRule="auto"/>
    </w:pPr>
  </w:style>
  <w:style w:type="character" w:customStyle="1" w:styleId="NagwekZnak">
    <w:name w:val="Nagłówek Znak"/>
    <w:basedOn w:val="Domylnaczcionkaakapitu"/>
    <w:link w:val="Nagwek"/>
    <w:rsid w:val="00603170"/>
  </w:style>
  <w:style w:type="paragraph" w:styleId="Stopka">
    <w:name w:val="footer"/>
    <w:basedOn w:val="Normalny"/>
    <w:link w:val="StopkaZnak"/>
    <w:uiPriority w:val="99"/>
    <w:unhideWhenUsed/>
    <w:rsid w:val="006031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03170"/>
  </w:style>
  <w:style w:type="paragraph" w:styleId="Tekstkomentarza">
    <w:name w:val="annotation text"/>
    <w:basedOn w:val="Standard"/>
    <w:link w:val="TekstkomentarzaZnak"/>
    <w:rsid w:val="008429D3"/>
    <w:pPr>
      <w:spacing w:line="240" w:lineRule="auto"/>
    </w:pPr>
    <w:rPr>
      <w:sz w:val="20"/>
      <w:szCs w:val="20"/>
    </w:rPr>
  </w:style>
  <w:style w:type="character" w:customStyle="1" w:styleId="TekstkomentarzaZnak">
    <w:name w:val="Tekst komentarza Znak"/>
    <w:basedOn w:val="Domylnaczcionkaakapitu"/>
    <w:link w:val="Tekstkomentarza"/>
    <w:rsid w:val="008429D3"/>
    <w:rPr>
      <w:rFonts w:ascii="Times New Roman" w:eastAsia="SimSun" w:hAnsi="Times New Roman" w:cs="Mangal"/>
      <w:kern w:val="3"/>
      <w:sz w:val="20"/>
      <w:szCs w:val="20"/>
      <w:lang w:eastAsia="zh-CN" w:bidi="hi-IN"/>
      <w14:ligatures w14:val="none"/>
    </w:rPr>
  </w:style>
  <w:style w:type="character" w:styleId="Odwoaniedokomentarza">
    <w:name w:val="annotation reference"/>
    <w:rsid w:val="008429D3"/>
    <w:rPr>
      <w:sz w:val="16"/>
      <w:szCs w:val="16"/>
    </w:rPr>
  </w:style>
  <w:style w:type="numbering" w:customStyle="1" w:styleId="WWNum23">
    <w:name w:val="WWNum23"/>
    <w:basedOn w:val="Bezlisty"/>
    <w:rsid w:val="00AA230C"/>
    <w:pPr>
      <w:numPr>
        <w:numId w:val="7"/>
      </w:numPr>
    </w:pPr>
  </w:style>
  <w:style w:type="numbering" w:customStyle="1" w:styleId="WWNum26">
    <w:name w:val="WWNum26"/>
    <w:basedOn w:val="Bezlisty"/>
    <w:rsid w:val="006209A8"/>
    <w:pPr>
      <w:numPr>
        <w:numId w:val="15"/>
      </w:numPr>
    </w:pPr>
  </w:style>
  <w:style w:type="paragraph" w:styleId="Tematkomentarza">
    <w:name w:val="annotation subject"/>
    <w:basedOn w:val="Tekstkomentarza"/>
    <w:next w:val="Tekstkomentarza"/>
    <w:link w:val="TematkomentarzaZnak"/>
    <w:uiPriority w:val="99"/>
    <w:semiHidden/>
    <w:unhideWhenUsed/>
    <w:rsid w:val="001C52D8"/>
    <w:pPr>
      <w:suppressAutoHyphens w:val="0"/>
      <w:autoSpaceDN/>
      <w:textAlignment w:val="auto"/>
    </w:pPr>
    <w:rPr>
      <w:rFonts w:asciiTheme="minorHAnsi" w:eastAsiaTheme="minorHAnsi" w:hAnsiTheme="minorHAnsi" w:cstheme="minorBidi"/>
      <w:b/>
      <w:bCs/>
      <w:kern w:val="2"/>
      <w:lang w:eastAsia="en-US" w:bidi="ar-SA"/>
      <w14:ligatures w14:val="standardContextual"/>
    </w:rPr>
  </w:style>
  <w:style w:type="character" w:customStyle="1" w:styleId="TematkomentarzaZnak">
    <w:name w:val="Temat komentarza Znak"/>
    <w:basedOn w:val="TekstkomentarzaZnak"/>
    <w:link w:val="Tematkomentarza"/>
    <w:uiPriority w:val="99"/>
    <w:semiHidden/>
    <w:rsid w:val="001C52D8"/>
    <w:rPr>
      <w:rFonts w:ascii="Times New Roman" w:eastAsia="SimSun" w:hAnsi="Times New Roman" w:cs="Mangal"/>
      <w:b/>
      <w:bCs/>
      <w:kern w:val="3"/>
      <w:sz w:val="20"/>
      <w:szCs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56350">
      <w:bodyDiv w:val="1"/>
      <w:marLeft w:val="0"/>
      <w:marRight w:val="0"/>
      <w:marTop w:val="0"/>
      <w:marBottom w:val="0"/>
      <w:divBdr>
        <w:top w:val="none" w:sz="0" w:space="0" w:color="auto"/>
        <w:left w:val="none" w:sz="0" w:space="0" w:color="auto"/>
        <w:bottom w:val="none" w:sz="0" w:space="0" w:color="auto"/>
        <w:right w:val="none" w:sz="0" w:space="0" w:color="auto"/>
      </w:divBdr>
    </w:div>
    <w:div w:id="100616654">
      <w:bodyDiv w:val="1"/>
      <w:marLeft w:val="0"/>
      <w:marRight w:val="0"/>
      <w:marTop w:val="0"/>
      <w:marBottom w:val="0"/>
      <w:divBdr>
        <w:top w:val="none" w:sz="0" w:space="0" w:color="auto"/>
        <w:left w:val="none" w:sz="0" w:space="0" w:color="auto"/>
        <w:bottom w:val="none" w:sz="0" w:space="0" w:color="auto"/>
        <w:right w:val="none" w:sz="0" w:space="0" w:color="auto"/>
      </w:divBdr>
    </w:div>
    <w:div w:id="1541016631">
      <w:bodyDiv w:val="1"/>
      <w:marLeft w:val="0"/>
      <w:marRight w:val="0"/>
      <w:marTop w:val="0"/>
      <w:marBottom w:val="0"/>
      <w:divBdr>
        <w:top w:val="none" w:sz="0" w:space="0" w:color="auto"/>
        <w:left w:val="none" w:sz="0" w:space="0" w:color="auto"/>
        <w:bottom w:val="none" w:sz="0" w:space="0" w:color="auto"/>
        <w:right w:val="none" w:sz="0" w:space="0" w:color="auto"/>
      </w:divBdr>
    </w:div>
    <w:div w:id="178345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86DCF099303C74B9AFD27E6085704C0" ma:contentTypeVersion="15" ma:contentTypeDescription="Utwórz nowy dokument." ma:contentTypeScope="" ma:versionID="550f882bbef75f07a0488cfa0ed8b731">
  <xsd:schema xmlns:xsd="http://www.w3.org/2001/XMLSchema" xmlns:xs="http://www.w3.org/2001/XMLSchema" xmlns:p="http://schemas.microsoft.com/office/2006/metadata/properties" xmlns:ns2="671ccdcd-3395-4d75-a72a-c032506a617c" xmlns:ns3="d1007eea-49b2-4453-ac27-0df0232df39f" targetNamespace="http://schemas.microsoft.com/office/2006/metadata/properties" ma:root="true" ma:fieldsID="da4f8c6f165a13211d6566cf154558a0" ns2:_="" ns3:_="">
    <xsd:import namespace="671ccdcd-3395-4d75-a72a-c032506a617c"/>
    <xsd:import namespace="d1007eea-49b2-4453-ac27-0df0232df3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1ccdcd-3395-4d75-a72a-c032506a6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29ac275c-ee77-418b-a4d8-c1fe4129f29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007eea-49b2-4453-ac27-0df0232df39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f08482e-59fe-41eb-943e-62ac7590c1f5}" ma:internalName="TaxCatchAll" ma:showField="CatchAllData" ma:web="d1007eea-49b2-4453-ac27-0df0232df39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1ccdcd-3395-4d75-a72a-c032506a617c">
      <Terms xmlns="http://schemas.microsoft.com/office/infopath/2007/PartnerControls"/>
    </lcf76f155ced4ddcb4097134ff3c332f>
    <TaxCatchAll xmlns="d1007eea-49b2-4453-ac27-0df0232df39f" xsi:nil="true"/>
  </documentManagement>
</p:properties>
</file>

<file path=customXml/itemProps1.xml><?xml version="1.0" encoding="utf-8"?>
<ds:datastoreItem xmlns:ds="http://schemas.openxmlformats.org/officeDocument/2006/customXml" ds:itemID="{10E77ED4-71FB-40CC-9FEE-36B1B3820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1ccdcd-3395-4d75-a72a-c032506a617c"/>
    <ds:schemaRef ds:uri="d1007eea-49b2-4453-ac27-0df0232df3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D09DB5-0B77-4AD8-9A54-01A38F837B45}">
  <ds:schemaRefs>
    <ds:schemaRef ds:uri="http://schemas.microsoft.com/sharepoint/v3/contenttype/forms"/>
  </ds:schemaRefs>
</ds:datastoreItem>
</file>

<file path=customXml/itemProps3.xml><?xml version="1.0" encoding="utf-8"?>
<ds:datastoreItem xmlns:ds="http://schemas.openxmlformats.org/officeDocument/2006/customXml" ds:itemID="{A785AD82-8385-4D64-82F9-101CEABD4180}">
  <ds:schemaRefs>
    <ds:schemaRef ds:uri="http://schemas.microsoft.com/office/2006/metadata/properties"/>
    <ds:schemaRef ds:uri="http://schemas.microsoft.com/office/infopath/2007/PartnerControls"/>
    <ds:schemaRef ds:uri="671ccdcd-3395-4d75-a72a-c032506a617c"/>
    <ds:schemaRef ds:uri="d1007eea-49b2-4453-ac27-0df0232df39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5005</Words>
  <Characters>30030</Characters>
  <Application>Microsoft Office Word</Application>
  <DocSecurity>0</DocSecurity>
  <Lines>250</Lines>
  <Paragraphs>69</Paragraphs>
  <ScaleCrop>false</ScaleCrop>
  <Company/>
  <LinksUpToDate>false</LinksUpToDate>
  <CharactersWithSpaces>34966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Szkudlarek</dc:creator>
  <cp:keywords/>
  <dc:description/>
  <cp:lastModifiedBy>Blanka Białecka</cp:lastModifiedBy>
  <cp:revision>3</cp:revision>
  <cp:lastPrinted>2025-02-14T11:38:00Z</cp:lastPrinted>
  <dcterms:created xsi:type="dcterms:W3CDTF">2025-02-14T11:21:00Z</dcterms:created>
  <dcterms:modified xsi:type="dcterms:W3CDTF">2025-02-14T11:38:00Z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0x010100786DCF099303C74B9AFD27E6085704C0</vt:lpwstr>
  </property>
  <property fmtid="{D5CDD505-2E9C-101B-9397-08002B2CF9AE}" pid="3" name="MediaServiceImageTags">
    <vt:lpwstr/>
  </property>
</Properties>
</file>