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30_208622830"/>
      <w:bookmarkStart w:id="1" w:name="__DdeLink__55_667710934345"/>
      <w:r>
        <w:rPr>
          <w:rFonts w:cs="tiarial;Cambria" w:ascii="Times New Roman" w:hAnsi="Times New Roman"/>
          <w:b/>
          <w:bCs/>
        </w:rPr>
        <w:t>Zarządzenie Nr 0050.2.</w:t>
      </w:r>
      <w:r>
        <w:rPr>
          <w:rFonts w:cs="tiarial;Cambria" w:ascii="Times New Roman" w:hAnsi="Times New Roman"/>
          <w:b/>
          <w:bCs/>
        </w:rPr>
        <w:t>8</w:t>
      </w:r>
      <w:r>
        <w:rPr>
          <w:rFonts w:cs="tiarial;Cambria" w:ascii="Times New Roman" w:hAnsi="Times New Roman"/>
          <w:b/>
          <w:bCs/>
        </w:rPr>
        <w:t>0</w:t>
      </w:r>
      <w:r>
        <w:rPr>
          <w:rFonts w:cs="tiarial;Cambria" w:ascii="Times New Roman" w:hAnsi="Times New Roman"/>
          <w:b/>
          <w:bCs/>
        </w:rPr>
        <w:t>.2022</w:t>
      </w:r>
      <w:bookmarkEnd w:id="0"/>
      <w:bookmarkEnd w:id="1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 xml:space="preserve">z dnia </w:t>
      </w:r>
      <w:r>
        <w:rPr>
          <w:rFonts w:cs="tiarial;Cambria" w:ascii="Times New Roman" w:hAnsi="Times New Roman"/>
          <w:b/>
          <w:bCs/>
        </w:rPr>
        <w:t>17</w:t>
      </w:r>
      <w:r>
        <w:rPr>
          <w:rFonts w:cs="tiarial;Cambria" w:ascii="Times New Roman" w:hAnsi="Times New Roman"/>
          <w:b/>
          <w:bCs/>
        </w:rPr>
        <w:t xml:space="preserve"> </w:t>
      </w:r>
      <w:r>
        <w:rPr>
          <w:rFonts w:cs="tiarial;Cambria" w:ascii="Times New Roman" w:hAnsi="Times New Roman"/>
          <w:b/>
          <w:bCs/>
        </w:rPr>
        <w:t>sierpnia</w:t>
      </w:r>
      <w:r>
        <w:rPr>
          <w:rFonts w:cs="tiarial;Cambria" w:ascii="Times New Roman" w:hAnsi="Times New Roman"/>
          <w:b/>
          <w:bCs/>
        </w:rPr>
        <w:t xml:space="preserve">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</w:t>
      </w:r>
      <w:r>
        <w:rPr>
          <w:rFonts w:cs="tiarial;Cambria" w:ascii="Times New Roman" w:hAnsi="Times New Roman"/>
          <w:b/>
          <w:bCs/>
        </w:rPr>
        <w:t>ń</w:t>
      </w:r>
      <w:r>
        <w:rPr>
          <w:rFonts w:cs="tiarial;Cambria" w:ascii="Times New Roman" w:hAnsi="Times New Roman"/>
          <w:b/>
          <w:bCs/>
        </w:rPr>
        <w:t xml:space="preserve"> w sprawach </w:t>
      </w:r>
      <w:r>
        <w:rPr>
          <w:rFonts w:cs="tiarial;Cambria" w:ascii="Times New Roman" w:hAnsi="Times New Roman"/>
          <w:b/>
          <w:bCs/>
        </w:rPr>
        <w:t>dotyczących wypłaty dodatku węglowego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Na podstawie art. 3 ust.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2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 Ustawy z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05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.0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8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.2022 r. o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dodatku węglowym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 (Dz. U. z 2022r. poz.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1692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/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>Upoważniam Pan</w:t>
      </w:r>
      <w:r>
        <w:rPr>
          <w:rFonts w:cs="tiarial;Cambria" w:ascii="Times New Roman" w:hAnsi="Times New Roman"/>
          <w:b w:val="false"/>
          <w:bCs w:val="false"/>
        </w:rPr>
        <w:t>ią</w:t>
      </w:r>
      <w:r>
        <w:rPr>
          <w:rFonts w:cs="tiarial;Cambria" w:ascii="Times New Roman" w:hAnsi="Times New Roman"/>
          <w:b w:val="false"/>
          <w:bCs w:val="false"/>
        </w:rPr>
        <w:t xml:space="preserve"> </w:t>
      </w:r>
      <w:r>
        <w:rPr>
          <w:rFonts w:cs="tiarial;Cambria" w:ascii="Times New Roman" w:hAnsi="Times New Roman"/>
          <w:b w:val="false"/>
          <w:bCs w:val="false"/>
        </w:rPr>
        <w:t xml:space="preserve">Izabelę Firlej </w:t>
      </w:r>
      <w:r>
        <w:rPr>
          <w:rFonts w:cs="tiarial;Cambria" w:ascii="Times New Roman" w:hAnsi="Times New Roman"/>
          <w:b w:val="false"/>
          <w:bCs w:val="false"/>
        </w:rPr>
        <w:t>– zatrudnion</w:t>
      </w:r>
      <w:r>
        <w:rPr>
          <w:rFonts w:cs="tiarial;Cambria" w:ascii="Times New Roman" w:hAnsi="Times New Roman"/>
          <w:b w:val="false"/>
          <w:bCs w:val="false"/>
        </w:rPr>
        <w:t xml:space="preserve">ą </w:t>
      </w:r>
      <w:r>
        <w:rPr>
          <w:rFonts w:cs="tiarial;Cambria" w:ascii="Times New Roman" w:hAnsi="Times New Roman"/>
          <w:b w:val="false"/>
          <w:bCs w:val="false"/>
        </w:rPr>
        <w:t xml:space="preserve"> na stanowisku </w:t>
      </w:r>
      <w:r>
        <w:rPr>
          <w:rFonts w:cs="tiarial;Cambria" w:ascii="Times New Roman" w:hAnsi="Times New Roman"/>
          <w:b w:val="false"/>
          <w:bCs w:val="false"/>
        </w:rPr>
        <w:t xml:space="preserve">referent </w:t>
      </w:r>
      <w:r>
        <w:rPr>
          <w:rFonts w:cs="tiarial;Cambria" w:ascii="Times New Roman" w:hAnsi="Times New Roman"/>
          <w:b w:val="false"/>
          <w:bCs w:val="false"/>
        </w:rPr>
        <w:t xml:space="preserve">w Gminnym Ośrodku Pomocy Społecznej w Wijewie </w:t>
      </w:r>
      <w:r>
        <w:rPr>
          <w:rFonts w:cs="tiarial;Cambria" w:ascii="Times New Roman" w:hAnsi="Times New Roman"/>
          <w:b w:val="false"/>
          <w:bCs w:val="false"/>
        </w:rPr>
        <w:t xml:space="preserve">do </w:t>
      </w:r>
      <w:r>
        <w:rPr>
          <w:rFonts w:cs="tiarial;Cambria" w:ascii="Times New Roman" w:hAnsi="Times New Roman"/>
          <w:b w:val="false"/>
          <w:bCs w:val="false"/>
        </w:rPr>
        <w:t>prowadzenia postępowa</w:t>
      </w:r>
      <w:r>
        <w:rPr>
          <w:rFonts w:cs="tiarial;Cambria" w:ascii="Times New Roman" w:hAnsi="Times New Roman"/>
          <w:b w:val="false"/>
          <w:bCs w:val="false"/>
        </w:rPr>
        <w:t>ń</w:t>
      </w:r>
      <w:r>
        <w:rPr>
          <w:rFonts w:cs="tiarial;Cambria" w:ascii="Times New Roman" w:hAnsi="Times New Roman"/>
          <w:b w:val="false"/>
          <w:bCs w:val="false"/>
        </w:rPr>
        <w:t xml:space="preserve"> w sprawach </w:t>
      </w:r>
      <w:r>
        <w:rPr>
          <w:rFonts w:cs="tiarial;Cambria" w:ascii="Times New Roman" w:hAnsi="Times New Roman"/>
          <w:b w:val="false"/>
          <w:bCs w:val="false"/>
        </w:rPr>
        <w:t>dotyczących wypłaty dodatku węglowego, z wy</w:t>
      </w:r>
      <w:r>
        <w:rPr>
          <w:rFonts w:cs="tiarial;Cambria" w:ascii="Times New Roman" w:hAnsi="Times New Roman"/>
          <w:b w:val="false"/>
          <w:bCs w:val="false"/>
        </w:rPr>
        <w:t xml:space="preserve">łączeniem </w:t>
      </w:r>
      <w:r>
        <w:rPr>
          <w:rFonts w:cs="tiarial;Cambria" w:ascii="Times New Roman" w:hAnsi="Times New Roman"/>
          <w:b w:val="false"/>
          <w:bCs w:val="false"/>
        </w:rPr>
        <w:t>wydawania w tych sprawach rozstrzygnięć.</w:t>
      </w:r>
      <w:r>
        <w:rPr>
          <w:rFonts w:cs="tiarial;Cambria" w:ascii="Times New Roman" w:hAnsi="Times New Roman"/>
          <w:b w:val="false"/>
          <w:bCs w:val="false"/>
        </w:rPr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zxx" w:eastAsia="zxx" w:bidi="zxx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dcterms:modified xsi:type="dcterms:W3CDTF">2022-08-22T08:49:57Z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